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DC6" w:rsidRPr="00314050" w:rsidRDefault="00C92DC6" w:rsidP="00C92DC6">
      <w:pPr>
        <w:pStyle w:val="Header"/>
        <w:rPr>
          <w:rFonts w:ascii="Times New Roman" w:hAnsi="Times New Roman"/>
        </w:rPr>
      </w:pPr>
    </w:p>
    <w:p w:rsidR="008633D2" w:rsidRDefault="008633D2" w:rsidP="00A23F4B">
      <w:pPr>
        <w:jc w:val="right"/>
        <w:rPr>
          <w:b/>
          <w:sz w:val="24"/>
          <w:szCs w:val="24"/>
        </w:rPr>
      </w:pPr>
    </w:p>
    <w:p w:rsidR="00A23F4B" w:rsidRPr="00A23F4B" w:rsidRDefault="00A23F4B" w:rsidP="00A23F4B">
      <w:pPr>
        <w:jc w:val="right"/>
        <w:rPr>
          <w:b/>
          <w:sz w:val="24"/>
          <w:szCs w:val="24"/>
        </w:rPr>
      </w:pPr>
      <w:r w:rsidRPr="00A23F4B">
        <w:rPr>
          <w:b/>
          <w:sz w:val="24"/>
          <w:szCs w:val="24"/>
        </w:rPr>
        <w:t>Приложение № 24</w:t>
      </w:r>
    </w:p>
    <w:p w:rsidR="00A23F4B" w:rsidRPr="00A23F4B" w:rsidRDefault="00A23F4B" w:rsidP="00A23F4B">
      <w:pPr>
        <w:jc w:val="right"/>
        <w:rPr>
          <w:b/>
          <w:sz w:val="24"/>
          <w:szCs w:val="24"/>
        </w:rPr>
      </w:pPr>
      <w:r w:rsidRPr="00A23F4B">
        <w:rPr>
          <w:b/>
          <w:sz w:val="24"/>
          <w:szCs w:val="24"/>
        </w:rPr>
        <w:t>към Условия за кандидатстване</w:t>
      </w:r>
    </w:p>
    <w:p w:rsidR="00A23F4B" w:rsidRPr="00A23F4B" w:rsidRDefault="00A23F4B" w:rsidP="00A23F4B">
      <w:pPr>
        <w:jc w:val="right"/>
        <w:rPr>
          <w:b/>
          <w:sz w:val="24"/>
          <w:szCs w:val="24"/>
        </w:rPr>
      </w:pPr>
    </w:p>
    <w:p w:rsidR="009A1DFC" w:rsidRPr="00A23F4B" w:rsidRDefault="00A23F4B" w:rsidP="00A23F4B">
      <w:pPr>
        <w:spacing w:before="240" w:after="240"/>
        <w:jc w:val="center"/>
        <w:rPr>
          <w:b/>
        </w:rPr>
      </w:pPr>
      <w:r w:rsidRPr="00A23F4B">
        <w:rPr>
          <w:b/>
          <w:sz w:val="24"/>
          <w:szCs w:val="24"/>
        </w:rPr>
        <w:t>СПИСЪК С ИЗПОЛЗВАНИ ОПРЕДЕЛЕНИЯ</w:t>
      </w:r>
    </w:p>
    <w:p w:rsidR="002F38C5" w:rsidRPr="00840E05" w:rsidRDefault="00840E05" w:rsidP="002F38C5">
      <w:pPr>
        <w:spacing w:before="120" w:line="276" w:lineRule="auto"/>
        <w:jc w:val="both"/>
        <w:rPr>
          <w:sz w:val="24"/>
          <w:szCs w:val="24"/>
          <w:highlight w:val="white"/>
          <w:shd w:val="clear" w:color="auto" w:fill="FEFEFE"/>
        </w:rPr>
      </w:pPr>
      <w:r>
        <w:rPr>
          <w:color w:val="000000"/>
          <w:sz w:val="24"/>
          <w:szCs w:val="24"/>
        </w:rPr>
        <w:t>1.</w:t>
      </w:r>
      <w:r w:rsidR="002F38C5" w:rsidRPr="00840E05">
        <w:rPr>
          <w:color w:val="000000"/>
          <w:sz w:val="24"/>
          <w:szCs w:val="24"/>
        </w:rPr>
        <w:t>"Административно съответствие" е съответствие с формалните изисквания към документите, които включват: срок на подаване, комплектованост, спазване на изискуемата форма, валидност и други, определени в насоките за кандидатстване по съответната процедура.</w:t>
      </w:r>
    </w:p>
    <w:p w:rsidR="00840E05"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 xml:space="preserve">2. </w:t>
      </w:r>
      <w:r w:rsidR="00037E29">
        <w:rPr>
          <w:sz w:val="24"/>
          <w:szCs w:val="24"/>
          <w:highlight w:val="white"/>
          <w:shd w:val="clear" w:color="auto" w:fill="FEFEFE"/>
        </w:rPr>
        <w:t>"Административни проверки" са проверки съгласно условията и разпоредбите на чл. 48 от Регламент за изпълнение (ЕС) № 809/2014.</w:t>
      </w:r>
      <w:r w:rsidR="002F38C5">
        <w:rPr>
          <w:sz w:val="24"/>
          <w:szCs w:val="24"/>
          <w:highlight w:val="white"/>
          <w:shd w:val="clear" w:color="auto" w:fill="FEFEFE"/>
        </w:rPr>
        <w:t xml:space="preserve"> </w:t>
      </w:r>
    </w:p>
    <w:p w:rsidR="00840E05" w:rsidRDefault="00840E05" w:rsidP="00840E05">
      <w:pPr>
        <w:spacing w:before="120" w:line="276" w:lineRule="auto"/>
        <w:jc w:val="both"/>
        <w:rPr>
          <w:sz w:val="24"/>
          <w:szCs w:val="24"/>
          <w:highlight w:val="white"/>
          <w:shd w:val="clear" w:color="auto" w:fill="FEFEFE"/>
        </w:rPr>
      </w:pPr>
      <w:r>
        <w:rPr>
          <w:sz w:val="24"/>
          <w:szCs w:val="24"/>
          <w:highlight w:val="white"/>
          <w:shd w:val="clear" w:color="auto" w:fill="FEFEFE"/>
        </w:rPr>
        <w:t>3</w:t>
      </w:r>
      <w:r w:rsidR="00037E29">
        <w:rPr>
          <w:sz w:val="24"/>
          <w:szCs w:val="24"/>
          <w:highlight w:val="white"/>
          <w:shd w:val="clear" w:color="auto" w:fill="FEFEFE"/>
        </w:rPr>
        <w:t xml:space="preserve">. </w:t>
      </w:r>
      <w:r w:rsidRPr="00840E05">
        <w:rPr>
          <w:sz w:val="24"/>
          <w:szCs w:val="24"/>
          <w:highlight w:val="white"/>
          <w:shd w:val="clear" w:color="auto" w:fill="FEFEFE"/>
        </w:rPr>
        <w:t>"Актив"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w:t>
      </w:r>
    </w:p>
    <w:p w:rsidR="00037E29"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 xml:space="preserve">4. </w:t>
      </w:r>
      <w:r w:rsidR="00037E29">
        <w:rPr>
          <w:sz w:val="24"/>
          <w:szCs w:val="24"/>
          <w:highlight w:val="white"/>
          <w:shd w:val="clear" w:color="auto" w:fill="FEFEFE"/>
        </w:rPr>
        <w:t>"Биоенергия" е енергия, включително под формата на течни или газообразни горива, която е получена от преработката на биомаса.</w:t>
      </w:r>
    </w:p>
    <w:p w:rsidR="00037E29"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5</w:t>
      </w:r>
      <w:r w:rsidR="00037E29">
        <w:rPr>
          <w:sz w:val="24"/>
          <w:szCs w:val="24"/>
          <w:highlight w:val="white"/>
          <w:shd w:val="clear" w:color="auto" w:fill="FEFEFE"/>
        </w:rPr>
        <w:t>. "Биомаса"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w:t>
      </w:r>
    </w:p>
    <w:p w:rsidR="00840E05"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 xml:space="preserve">6. </w:t>
      </w:r>
      <w:r w:rsidRPr="00840E05">
        <w:rPr>
          <w:sz w:val="24"/>
          <w:szCs w:val="24"/>
          <w:highlight w:val="white"/>
          <w:shd w:val="clear" w:color="auto" w:fill="FEFEFE"/>
        </w:rPr>
        <w:t>"Възстановим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w:t>
      </w:r>
    </w:p>
    <w:p w:rsidR="00037E29"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 xml:space="preserve">7. </w:t>
      </w:r>
      <w:r w:rsidR="00037E29">
        <w:rPr>
          <w:sz w:val="24"/>
          <w:szCs w:val="24"/>
          <w:highlight w:val="white"/>
          <w:shd w:val="clear" w:color="auto" w:fill="FEFEFE"/>
        </w:rPr>
        <w:t>"Големи предприятия" са предприятия, които не изпълняват критериите на чл. 3 от Закона за малките и средните предприятия.</w:t>
      </w:r>
    </w:p>
    <w:p w:rsidR="00037E29"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8</w:t>
      </w:r>
      <w:r w:rsidR="00037E29">
        <w:rPr>
          <w:sz w:val="24"/>
          <w:szCs w:val="24"/>
          <w:highlight w:val="white"/>
          <w:shd w:val="clear" w:color="auto" w:fill="FEFEFE"/>
        </w:rPr>
        <w:t>. "Дейност" е проект, договор, споразумение или друг механизъм, избран съгласно заложените в ПРСР 2014 - 2020 г. критерии, който се отнася до и се осъществява от един или повече ползватели на помощ, предвид постигането на поставените цели в ПРСР.</w:t>
      </w:r>
    </w:p>
    <w:p w:rsidR="00037E29"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9</w:t>
      </w:r>
      <w:r w:rsidR="00037E29">
        <w:rPr>
          <w:sz w:val="24"/>
          <w:szCs w:val="24"/>
          <w:highlight w:val="white"/>
          <w:shd w:val="clear" w:color="auto" w:fill="FEFEFE"/>
        </w:rPr>
        <w:t>. "Доминиращо влияние" върху юридическо лице е влиянието на друго лице, което:</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а) притежава мажоритарния дял от капитала на юридическото лице, или</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lastRenderedPageBreak/>
        <w:t>б) притежава блокираща квота в капитала на юридическото лице, или</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в) може да назначава повече от половината от членовете на управителните или контролните органи на юридическото лице.</w:t>
      </w:r>
    </w:p>
    <w:p w:rsidR="00037E29"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10</w:t>
      </w:r>
      <w:r w:rsidR="00037E29">
        <w:rPr>
          <w:sz w:val="24"/>
          <w:szCs w:val="24"/>
          <w:highlight w:val="white"/>
          <w:shd w:val="clear" w:color="auto" w:fill="FEFEFE"/>
        </w:rPr>
        <w:t>. "Енергийна ефективност в рамките на земеделското стопанство"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земеделско стопанство спрямо годишното потребление на енергия за годината, предхождаща годината на подаване на заявлението за подпомагане.</w:t>
      </w:r>
    </w:p>
    <w:p w:rsidR="00037E29"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11</w:t>
      </w:r>
      <w:r w:rsidR="00037E29">
        <w:rPr>
          <w:sz w:val="24"/>
          <w:szCs w:val="24"/>
          <w:highlight w:val="white"/>
          <w:shd w:val="clear" w:color="auto" w:fill="FEFEFE"/>
        </w:rPr>
        <w:t>. "Земеделска дейност" е производството на земеделски продукти, включително прибиране на реколтата, добив на мляко, отглеждане и развъждане на селскостопански животни за земеделски цели и/или поддържане на земята в добро земеделско и екологично състояние.</w:t>
      </w:r>
    </w:p>
    <w:p w:rsidR="00037E29" w:rsidRDefault="00840E05" w:rsidP="00037E29">
      <w:pPr>
        <w:spacing w:before="120" w:line="276" w:lineRule="auto"/>
        <w:jc w:val="both"/>
        <w:rPr>
          <w:sz w:val="24"/>
          <w:szCs w:val="24"/>
          <w:highlight w:val="white"/>
          <w:shd w:val="clear" w:color="auto" w:fill="FEFEFE"/>
        </w:rPr>
      </w:pPr>
      <w:r>
        <w:rPr>
          <w:sz w:val="24"/>
          <w:szCs w:val="24"/>
          <w:highlight w:val="white"/>
          <w:shd w:val="clear" w:color="auto" w:fill="FEFEFE"/>
        </w:rPr>
        <w:t>12</w:t>
      </w:r>
      <w:r w:rsidR="00037E29">
        <w:rPr>
          <w:sz w:val="24"/>
          <w:szCs w:val="24"/>
          <w:highlight w:val="white"/>
          <w:shd w:val="clear" w:color="auto" w:fill="FEFEFE"/>
        </w:rPr>
        <w:t>. "Земеделски култури" са растения от даден ботанически вид и род, които се отглеждат от човека, за да задоволяват определени негови потребности.</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1</w:t>
      </w:r>
      <w:r w:rsidR="00840E05">
        <w:rPr>
          <w:sz w:val="24"/>
          <w:szCs w:val="24"/>
          <w:highlight w:val="white"/>
          <w:shd w:val="clear" w:color="auto" w:fill="FEFEFE"/>
        </w:rPr>
        <w:t>3</w:t>
      </w:r>
      <w:r>
        <w:rPr>
          <w:sz w:val="24"/>
          <w:szCs w:val="24"/>
          <w:highlight w:val="white"/>
          <w:shd w:val="clear" w:color="auto" w:fill="FEFEFE"/>
        </w:rPr>
        <w:t>. "Земеделски площи" са обработваемата земя (включително оставена като угар), постоянно затревените площи, трайните насаждения и семейните градини независимо дали се използват за производство на земеделска продукция.</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1</w:t>
      </w:r>
      <w:r w:rsidR="00840E05">
        <w:rPr>
          <w:sz w:val="24"/>
          <w:szCs w:val="24"/>
          <w:highlight w:val="white"/>
          <w:shd w:val="clear" w:color="auto" w:fill="FEFEFE"/>
        </w:rPr>
        <w:t>4</w:t>
      </w:r>
      <w:r>
        <w:rPr>
          <w:sz w:val="24"/>
          <w:szCs w:val="24"/>
          <w:highlight w:val="white"/>
          <w:shd w:val="clear" w:color="auto" w:fill="FEFEFE"/>
        </w:rPr>
        <w:t>. "Земеделска техника" е техника, която се използва за обработка на почвата и прибиране на реколтата, като: трактори, самоходна техника - колесни трактори, верижни трактори, специализирани самоходни машини (силажокомбайни, зърнокомбайни и др.) и друг вид самоходни машини и сменяема прикачна техника.</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1</w:t>
      </w:r>
      <w:r w:rsidR="00840E05">
        <w:rPr>
          <w:sz w:val="24"/>
          <w:szCs w:val="24"/>
          <w:highlight w:val="white"/>
          <w:shd w:val="clear" w:color="auto" w:fill="FEFEFE"/>
        </w:rPr>
        <w:t>5</w:t>
      </w:r>
      <w:r>
        <w:rPr>
          <w:sz w:val="24"/>
          <w:szCs w:val="24"/>
          <w:highlight w:val="white"/>
          <w:shd w:val="clear" w:color="auto" w:fill="FEFEFE"/>
        </w:rPr>
        <w:t>. "Изкуствено създадени условия" е всяко установено условие по смисъла на чл. 60 от Регламент (ЕС) № 1306/2013.</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1</w:t>
      </w:r>
      <w:r w:rsidR="00E14429">
        <w:rPr>
          <w:sz w:val="24"/>
          <w:szCs w:val="24"/>
          <w:highlight w:val="white"/>
          <w:shd w:val="clear" w:color="auto" w:fill="FEFEFE"/>
        </w:rPr>
        <w:t>6</w:t>
      </w:r>
      <w:r>
        <w:rPr>
          <w:sz w:val="24"/>
          <w:szCs w:val="24"/>
          <w:highlight w:val="white"/>
          <w:shd w:val="clear" w:color="auto" w:fill="FEFEFE"/>
        </w:rPr>
        <w:t>. "Икономическа жизнеспособност" е генерирането на доходи от дейността, гарантиращи устойчивост на земеделското стопанство за периода на бизнесплана.</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1</w:t>
      </w:r>
      <w:r w:rsidR="00E14429">
        <w:rPr>
          <w:sz w:val="24"/>
          <w:szCs w:val="24"/>
          <w:highlight w:val="white"/>
          <w:shd w:val="clear" w:color="auto" w:fill="FEFEFE"/>
        </w:rPr>
        <w:t>7</w:t>
      </w:r>
      <w:r>
        <w:rPr>
          <w:sz w:val="24"/>
          <w:szCs w:val="24"/>
          <w:highlight w:val="white"/>
          <w:shd w:val="clear" w:color="auto" w:fill="FEFEFE"/>
        </w:rPr>
        <w:t>. "Икономически размер на стопанство" е размерът на земеделското стопанство, изразен в стандартен производствен обем.</w:t>
      </w:r>
    </w:p>
    <w:p w:rsidR="00E14429" w:rsidRDefault="00E14429" w:rsidP="00037E29">
      <w:pPr>
        <w:spacing w:before="120" w:line="276" w:lineRule="auto"/>
        <w:jc w:val="both"/>
        <w:rPr>
          <w:sz w:val="24"/>
          <w:szCs w:val="24"/>
          <w:highlight w:val="white"/>
          <w:shd w:val="clear" w:color="auto" w:fill="FEFEFE"/>
        </w:rPr>
      </w:pPr>
      <w:r>
        <w:rPr>
          <w:sz w:val="24"/>
          <w:szCs w:val="24"/>
          <w:highlight w:val="white"/>
          <w:shd w:val="clear" w:color="auto" w:fill="FEFEFE"/>
        </w:rPr>
        <w:t xml:space="preserve">18. </w:t>
      </w:r>
      <w:r w:rsidRPr="00E14429">
        <w:rPr>
          <w:sz w:val="24"/>
          <w:szCs w:val="24"/>
          <w:highlight w:val="white"/>
          <w:shd w:val="clear" w:color="auto" w:fill="FEFEFE"/>
        </w:rPr>
        <w:t>"Инвестиция" или "инвестиционни разходи" са средствата, вложени за придобиване на активи, включително услугите по придобиването им.</w:t>
      </w:r>
    </w:p>
    <w:p w:rsidR="00DF2696" w:rsidRPr="00E14429" w:rsidRDefault="00DF2696" w:rsidP="00037E29">
      <w:pPr>
        <w:spacing w:before="120" w:line="276" w:lineRule="auto"/>
        <w:jc w:val="both"/>
        <w:rPr>
          <w:sz w:val="24"/>
          <w:szCs w:val="24"/>
          <w:highlight w:val="white"/>
          <w:shd w:val="clear" w:color="auto" w:fill="FEFEFE"/>
        </w:rPr>
      </w:pPr>
      <w:r>
        <w:rPr>
          <w:sz w:val="24"/>
          <w:szCs w:val="24"/>
          <w:highlight w:val="white"/>
          <w:shd w:val="clear" w:color="auto" w:fill="FEFEFE"/>
        </w:rPr>
        <w:t>19. „Инвестиции в напояване“ са средствата, вложени за</w:t>
      </w:r>
      <w:r w:rsidR="005A4656">
        <w:rPr>
          <w:sz w:val="24"/>
          <w:szCs w:val="24"/>
          <w:highlight w:val="white"/>
          <w:shd w:val="clear" w:color="auto" w:fill="FEFEFE"/>
        </w:rPr>
        <w:t>:</w:t>
      </w:r>
      <w:bookmarkStart w:id="0" w:name="_GoBack"/>
      <w:bookmarkEnd w:id="0"/>
      <w:r>
        <w:rPr>
          <w:sz w:val="24"/>
          <w:szCs w:val="24"/>
          <w:highlight w:val="white"/>
          <w:shd w:val="clear" w:color="auto" w:fill="FEFEFE"/>
        </w:rPr>
        <w:t xml:space="preserve"> </w:t>
      </w:r>
      <w:r w:rsidRPr="00DF2696">
        <w:rPr>
          <w:sz w:val="24"/>
          <w:szCs w:val="24"/>
          <w:shd w:val="clear" w:color="auto" w:fill="FEFEFE"/>
        </w:rPr>
        <w:t xml:space="preserve">рехабилитация на съществуващи и изграждане на нови съоръжения и оборудване за напояване, включващи изграждането на нови и подобряване на съществуващи мрежи в стопанствата, включително кладенци и съоръжения за съхранение на вода, както и закупуване на техническо оборудване за тяхната експлоатация, </w:t>
      </w:r>
      <w:r w:rsidRPr="00DF2696">
        <w:rPr>
          <w:sz w:val="24"/>
          <w:szCs w:val="24"/>
          <w:shd w:val="clear" w:color="auto" w:fill="FEFEFE"/>
        </w:rPr>
        <w:lastRenderedPageBreak/>
        <w:t>включително нови тръбопроводи, системи за капково напояване, инсталации за дъждуване, помпени станции, техники/съоръжения за съхраняване/опазване на водата, и др.</w:t>
      </w:r>
    </w:p>
    <w:p w:rsidR="00E14429" w:rsidRPr="00E14429" w:rsidRDefault="002B7D1C" w:rsidP="00037E29">
      <w:pPr>
        <w:spacing w:before="120" w:line="276" w:lineRule="auto"/>
        <w:jc w:val="both"/>
        <w:rPr>
          <w:sz w:val="24"/>
          <w:szCs w:val="24"/>
          <w:highlight w:val="white"/>
          <w:shd w:val="clear" w:color="auto" w:fill="FEFEFE"/>
        </w:rPr>
      </w:pPr>
      <w:r>
        <w:rPr>
          <w:sz w:val="24"/>
          <w:szCs w:val="24"/>
          <w:highlight w:val="white"/>
          <w:shd w:val="clear" w:color="auto" w:fill="FEFEFE"/>
        </w:rPr>
        <w:t>20</w:t>
      </w:r>
      <w:r w:rsidR="00E14429">
        <w:rPr>
          <w:sz w:val="24"/>
          <w:szCs w:val="24"/>
          <w:highlight w:val="white"/>
          <w:shd w:val="clear" w:color="auto" w:fill="FEFEFE"/>
        </w:rPr>
        <w:t xml:space="preserve">. </w:t>
      </w:r>
      <w:r w:rsidR="00E14429" w:rsidRPr="00E14429">
        <w:rPr>
          <w:sz w:val="24"/>
          <w:szCs w:val="24"/>
          <w:highlight w:val="white"/>
          <w:shd w:val="clear" w:color="auto" w:fill="FEFEFE"/>
        </w:rPr>
        <w:t>"Интензитет на помощта" е съотношението на публичното финансиране спрямо допустимите разходи по проекта, изразено в процент.</w:t>
      </w:r>
    </w:p>
    <w:p w:rsidR="001E5839" w:rsidRDefault="00E14429" w:rsidP="001E5839">
      <w:pPr>
        <w:spacing w:before="120" w:line="276" w:lineRule="auto"/>
        <w:jc w:val="both"/>
        <w:rPr>
          <w:sz w:val="24"/>
          <w:szCs w:val="24"/>
          <w:highlight w:val="white"/>
          <w:shd w:val="clear" w:color="auto" w:fill="FEFEFE"/>
        </w:rPr>
      </w:pPr>
      <w:r>
        <w:rPr>
          <w:sz w:val="24"/>
          <w:szCs w:val="24"/>
          <w:highlight w:val="white"/>
          <w:shd w:val="clear" w:color="auto" w:fill="FEFEFE"/>
        </w:rPr>
        <w:t>2</w:t>
      </w:r>
      <w:r w:rsidR="002B7D1C">
        <w:rPr>
          <w:sz w:val="24"/>
          <w:szCs w:val="24"/>
          <w:highlight w:val="white"/>
          <w:shd w:val="clear" w:color="auto" w:fill="FEFEFE"/>
        </w:rPr>
        <w:t>1</w:t>
      </w:r>
      <w:r w:rsidR="00037E29">
        <w:rPr>
          <w:sz w:val="24"/>
          <w:szCs w:val="24"/>
          <w:highlight w:val="white"/>
          <w:shd w:val="clear" w:color="auto" w:fill="FEFEFE"/>
        </w:rPr>
        <w:t xml:space="preserve">. </w:t>
      </w:r>
      <w:r w:rsidR="001E5839">
        <w:rPr>
          <w:sz w:val="24"/>
          <w:szCs w:val="24"/>
          <w:highlight w:val="white"/>
          <w:shd w:val="clear" w:color="auto" w:fill="FEFEFE"/>
        </w:rPr>
        <w:t>"Интегриран проект" е проект, изпълняван от един кандидат и съчетаващи най-малко две дейности или операции, попадащи в обхвата на две различни мерки:</w:t>
      </w:r>
    </w:p>
    <w:p w:rsidR="001E5839" w:rsidRDefault="001E5839" w:rsidP="001E5839">
      <w:pPr>
        <w:spacing w:before="120" w:line="276" w:lineRule="auto"/>
        <w:jc w:val="both"/>
        <w:rPr>
          <w:sz w:val="24"/>
          <w:szCs w:val="24"/>
          <w:highlight w:val="white"/>
          <w:shd w:val="clear" w:color="auto" w:fill="FEFEFE"/>
        </w:rPr>
      </w:pPr>
      <w:r>
        <w:rPr>
          <w:sz w:val="24"/>
          <w:szCs w:val="24"/>
          <w:highlight w:val="white"/>
          <w:shd w:val="clear" w:color="auto" w:fill="FEFEFE"/>
        </w:rPr>
        <w:t>а) мярка 4 и мярка 6;</w:t>
      </w:r>
    </w:p>
    <w:p w:rsidR="001E5839" w:rsidRDefault="001E5839" w:rsidP="001E5839">
      <w:pPr>
        <w:spacing w:before="120" w:line="276" w:lineRule="auto"/>
        <w:jc w:val="both"/>
        <w:rPr>
          <w:sz w:val="24"/>
          <w:szCs w:val="24"/>
          <w:highlight w:val="white"/>
          <w:shd w:val="clear" w:color="auto" w:fill="FEFEFE"/>
        </w:rPr>
      </w:pPr>
      <w:r>
        <w:rPr>
          <w:sz w:val="24"/>
          <w:szCs w:val="24"/>
          <w:highlight w:val="white"/>
          <w:shd w:val="clear" w:color="auto" w:fill="FEFEFE"/>
        </w:rPr>
        <w:t>б) мярка 4 и мярка 8;</w:t>
      </w:r>
    </w:p>
    <w:p w:rsidR="001E5839" w:rsidRDefault="001E5839" w:rsidP="001E5839">
      <w:pPr>
        <w:spacing w:before="120" w:line="276" w:lineRule="auto"/>
        <w:jc w:val="both"/>
        <w:rPr>
          <w:sz w:val="24"/>
          <w:szCs w:val="24"/>
          <w:highlight w:val="white"/>
          <w:shd w:val="clear" w:color="auto" w:fill="FEFEFE"/>
        </w:rPr>
      </w:pPr>
      <w:r>
        <w:rPr>
          <w:sz w:val="24"/>
          <w:szCs w:val="24"/>
          <w:highlight w:val="white"/>
          <w:shd w:val="clear" w:color="auto" w:fill="FEFEFE"/>
        </w:rPr>
        <w:t>в) мярка 4 и мярка 9;</w:t>
      </w:r>
    </w:p>
    <w:p w:rsidR="001E5839" w:rsidRDefault="001E5839" w:rsidP="001E5839">
      <w:pPr>
        <w:spacing w:before="120" w:line="276" w:lineRule="auto"/>
        <w:jc w:val="both"/>
        <w:rPr>
          <w:sz w:val="24"/>
          <w:szCs w:val="24"/>
          <w:highlight w:val="white"/>
          <w:shd w:val="clear" w:color="auto" w:fill="FEFEFE"/>
        </w:rPr>
      </w:pPr>
      <w:r>
        <w:rPr>
          <w:sz w:val="24"/>
          <w:szCs w:val="24"/>
          <w:highlight w:val="white"/>
          <w:shd w:val="clear" w:color="auto" w:fill="FEFEFE"/>
        </w:rPr>
        <w:t>или подмерки от тези мерки от ПРСР 2014 - 2020 г., като проектите следва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rsidR="00037E29" w:rsidRDefault="00E14429" w:rsidP="00037E29">
      <w:pPr>
        <w:spacing w:before="120" w:line="276" w:lineRule="auto"/>
        <w:jc w:val="both"/>
        <w:rPr>
          <w:sz w:val="24"/>
          <w:szCs w:val="24"/>
          <w:highlight w:val="white"/>
          <w:shd w:val="clear" w:color="auto" w:fill="FEFEFE"/>
        </w:rPr>
      </w:pPr>
      <w:r>
        <w:rPr>
          <w:sz w:val="24"/>
          <w:szCs w:val="24"/>
          <w:highlight w:val="white"/>
          <w:shd w:val="clear" w:color="auto" w:fill="FEFEFE"/>
        </w:rPr>
        <w:t>2</w:t>
      </w:r>
      <w:r w:rsidR="002B7D1C">
        <w:rPr>
          <w:sz w:val="24"/>
          <w:szCs w:val="24"/>
          <w:highlight w:val="white"/>
          <w:shd w:val="clear" w:color="auto" w:fill="FEFEFE"/>
        </w:rPr>
        <w:t>2</w:t>
      </w:r>
      <w:r>
        <w:rPr>
          <w:sz w:val="24"/>
          <w:szCs w:val="24"/>
          <w:highlight w:val="white"/>
          <w:shd w:val="clear" w:color="auto" w:fill="FEFEFE"/>
        </w:rPr>
        <w:t>.</w:t>
      </w:r>
      <w:r w:rsidR="001E5839">
        <w:rPr>
          <w:sz w:val="24"/>
          <w:szCs w:val="24"/>
          <w:highlight w:val="white"/>
          <w:shd w:val="clear" w:color="auto" w:fill="FEFEFE"/>
        </w:rPr>
        <w:t xml:space="preserve"> </w:t>
      </w:r>
      <w:r w:rsidR="00037E29">
        <w:rPr>
          <w:sz w:val="24"/>
          <w:szCs w:val="24"/>
          <w:highlight w:val="white"/>
          <w:shd w:val="clear" w:color="auto" w:fill="FEFEFE"/>
        </w:rPr>
        <w:t>"Инженерен проект" е документ, съдържащ анализ и подробна информация и технически данни за планираните за изпълнение с проекта системи за напояване в земеделското стопанство и определящ съответствието им с чл. 46 от Регламент № 1305/2013, включително потенциалните икономии и ефективните икономии на вода на напоителната система.</w:t>
      </w:r>
    </w:p>
    <w:p w:rsidR="00E14429" w:rsidRDefault="00E14429" w:rsidP="00037E29">
      <w:pPr>
        <w:spacing w:before="120" w:line="276" w:lineRule="auto"/>
        <w:jc w:val="both"/>
        <w:rPr>
          <w:sz w:val="24"/>
          <w:szCs w:val="24"/>
          <w:highlight w:val="white"/>
          <w:shd w:val="clear" w:color="auto" w:fill="FEFEFE"/>
        </w:rPr>
      </w:pPr>
      <w:r>
        <w:rPr>
          <w:sz w:val="24"/>
          <w:szCs w:val="24"/>
          <w:highlight w:val="white"/>
          <w:shd w:val="clear" w:color="auto" w:fill="FEFEFE"/>
        </w:rPr>
        <w:t>2</w:t>
      </w:r>
      <w:r w:rsidR="002B7D1C">
        <w:rPr>
          <w:sz w:val="24"/>
          <w:szCs w:val="24"/>
          <w:highlight w:val="white"/>
          <w:shd w:val="clear" w:color="auto" w:fill="FEFEFE"/>
        </w:rPr>
        <w:t>3</w:t>
      </w:r>
      <w:r>
        <w:rPr>
          <w:sz w:val="24"/>
          <w:szCs w:val="24"/>
          <w:highlight w:val="white"/>
          <w:shd w:val="clear" w:color="auto" w:fill="FEFEFE"/>
        </w:rPr>
        <w:t>.</w:t>
      </w:r>
      <w:r w:rsidRPr="00E14429">
        <w:rPr>
          <w:sz w:val="24"/>
          <w:szCs w:val="24"/>
          <w:highlight w:val="white"/>
          <w:shd w:val="clear" w:color="auto" w:fill="FEFEFE"/>
        </w:rPr>
        <w:t xml:space="preserve"> "Кандидат" е лице, подало проектно предложение към стратегия за ВОМР.</w:t>
      </w:r>
    </w:p>
    <w:p w:rsidR="00037E29" w:rsidRDefault="00E14429" w:rsidP="00037E29">
      <w:pPr>
        <w:spacing w:before="120" w:line="276" w:lineRule="auto"/>
        <w:jc w:val="both"/>
        <w:rPr>
          <w:sz w:val="24"/>
          <w:szCs w:val="24"/>
          <w:highlight w:val="white"/>
          <w:shd w:val="clear" w:color="auto" w:fill="FEFEFE"/>
        </w:rPr>
      </w:pPr>
      <w:r>
        <w:rPr>
          <w:sz w:val="24"/>
          <w:szCs w:val="24"/>
          <w:highlight w:val="white"/>
          <w:shd w:val="clear" w:color="auto" w:fill="FEFEFE"/>
        </w:rPr>
        <w:t>2</w:t>
      </w:r>
      <w:r w:rsidR="002B7D1C">
        <w:rPr>
          <w:sz w:val="24"/>
          <w:szCs w:val="24"/>
          <w:highlight w:val="white"/>
          <w:shd w:val="clear" w:color="auto" w:fill="FEFEFE"/>
        </w:rPr>
        <w:t>4</w:t>
      </w:r>
      <w:r w:rsidR="00037E29">
        <w:rPr>
          <w:sz w:val="24"/>
          <w:szCs w:val="24"/>
          <w:highlight w:val="white"/>
          <w:shd w:val="clear" w:color="auto" w:fill="FEFEFE"/>
        </w:rPr>
        <w:t>. "Колективни инвестиции" са инвестиции, свързани с осигуряване на сътрудничеството между над 6 земеделски производители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2</w:t>
      </w:r>
      <w:r w:rsidR="002B7D1C">
        <w:rPr>
          <w:sz w:val="24"/>
          <w:szCs w:val="24"/>
          <w:highlight w:val="white"/>
          <w:shd w:val="clear" w:color="auto" w:fill="FEFEFE"/>
        </w:rPr>
        <w:t>5</w:t>
      </w:r>
      <w:r>
        <w:rPr>
          <w:sz w:val="24"/>
          <w:szCs w:val="24"/>
          <w:highlight w:val="white"/>
          <w:shd w:val="clear" w:color="auto" w:fill="FEFEFE"/>
        </w:rPr>
        <w:t>. "Международно признат стандарт" е стандарт, който е приет от международна организация по стандартизация или международна организация с дейност по стандартизация и е общодостъпен.</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2</w:t>
      </w:r>
      <w:r w:rsidR="002B7D1C">
        <w:rPr>
          <w:sz w:val="24"/>
          <w:szCs w:val="24"/>
          <w:highlight w:val="white"/>
          <w:shd w:val="clear" w:color="auto" w:fill="FEFEFE"/>
        </w:rPr>
        <w:t>6</w:t>
      </w:r>
      <w:r>
        <w:rPr>
          <w:sz w:val="24"/>
          <w:szCs w:val="24"/>
          <w:highlight w:val="white"/>
          <w:shd w:val="clear" w:color="auto" w:fill="FEFEFE"/>
        </w:rPr>
        <w:t>. "Места по националната екологична мрежа Натура 2000" са защитените зони по смисъла на чл. 6, ал. 1 от Закона за биологичното разнообразие.</w:t>
      </w:r>
    </w:p>
    <w:p w:rsidR="0039487B"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2</w:t>
      </w:r>
      <w:r w:rsidR="002B7D1C">
        <w:rPr>
          <w:sz w:val="24"/>
          <w:szCs w:val="24"/>
          <w:highlight w:val="white"/>
          <w:shd w:val="clear" w:color="auto" w:fill="FEFEFE"/>
        </w:rPr>
        <w:t>7</w:t>
      </w:r>
      <w:r>
        <w:rPr>
          <w:sz w:val="24"/>
          <w:szCs w:val="24"/>
          <w:highlight w:val="white"/>
          <w:shd w:val="clear" w:color="auto" w:fill="FEFEFE"/>
        </w:rPr>
        <w:t xml:space="preserve">. "Млади земеделски стопани" са лица, които към момента на подаване на заявлението за подпомагане са на възраст между 18 и не повече от 40 години и притежават съответни професионални умения и компетентности и се установяват за пръв път като ръководител на земеделско стопанство или вече са се установили през петте години преди подаване на заявлението за подпомагане. Когато кандидати за подпомагане са юридически лица, за да се </w:t>
      </w:r>
      <w:r>
        <w:rPr>
          <w:sz w:val="24"/>
          <w:szCs w:val="24"/>
          <w:highlight w:val="white"/>
          <w:shd w:val="clear" w:color="auto" w:fill="FEFEFE"/>
        </w:rPr>
        <w:lastRenderedPageBreak/>
        <w:t xml:space="preserve">считат за млади земеделски стопани, те следва да отговарят на изискванията по чл. 2 от Делегиран регламент № 807/2014 на Комисията от 11 март 2014 г. за допълнение на някои разпоредби на Регламент (ЕС) на Европейския парламент и на Съвета. </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Не са млади земеделски стопани кандидати - юридически лица, чийто мажоритарен дял от капитала е придобит от физическото лице на възраст между 18 и 40 ненавършени години след 1 януари 2014 г. Установяването като ръководител на земеделско стопанство е настъпването на първото от следните събития:</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а) регистрация на кандидата (физическо или юридическо лице), на друго юридическо лице, чийто мажоритарен дял от капитала се притежава от кандидата, на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 за първи път като земеделски стопанин по Закона за подпомагане на земеделските производители;</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б) започване на отглеждане на животни в животновъден обект - собствен или нает от кандидата (физическо или юридическо лице), от друго юридическо лице, чийто мажоритарен дял от капитала се притежава от кандидата, от мажоритарния собственик на дял от капитала на кандидата и/или на юридическо лице, чийто мажоритарен дял от капитала се притежава от мажоритарния собственик на дял от капитала на кандидата;</w:t>
      </w:r>
    </w:p>
    <w:p w:rsidR="00037E29" w:rsidRDefault="00037E29" w:rsidP="00037E29">
      <w:pPr>
        <w:spacing w:before="120" w:line="276" w:lineRule="auto"/>
        <w:jc w:val="both"/>
        <w:rPr>
          <w:sz w:val="24"/>
          <w:szCs w:val="24"/>
          <w:highlight w:val="white"/>
          <w:shd w:val="clear" w:color="auto" w:fill="FEFEFE"/>
        </w:rPr>
      </w:pPr>
      <w:r>
        <w:rPr>
          <w:sz w:val="24"/>
          <w:szCs w:val="24"/>
          <w:highlight w:val="white"/>
          <w:shd w:val="clear" w:color="auto" w:fill="FEFEFE"/>
        </w:rPr>
        <w:t>в) стопанисване на земя с цел производство на земеделска или животинска продукция от страна на кандидата (физическо или юридическо лице), друго юридическо лице, чийто мажоритарен дял се притежава от кандидата, мажоритарния собственик на дял от капитала на кандидата и/или юридическо лице, чийто мажоритарен дял от капитала се притежава от мажоритарния собственик на дял от капитала на кандидата.</w:t>
      </w:r>
    </w:p>
    <w:p w:rsidR="00CB39C1" w:rsidRDefault="00E14429" w:rsidP="00CB39C1">
      <w:pPr>
        <w:spacing w:before="120" w:line="276" w:lineRule="auto"/>
        <w:jc w:val="both"/>
        <w:rPr>
          <w:sz w:val="24"/>
          <w:szCs w:val="24"/>
          <w:highlight w:val="white"/>
          <w:shd w:val="clear" w:color="auto" w:fill="FEFEFE"/>
        </w:rPr>
      </w:pPr>
      <w:r>
        <w:rPr>
          <w:sz w:val="24"/>
          <w:szCs w:val="24"/>
          <w:highlight w:val="white"/>
          <w:shd w:val="clear" w:color="auto" w:fill="FEFEFE"/>
        </w:rPr>
        <w:t>2</w:t>
      </w:r>
      <w:r w:rsidR="002B7D1C">
        <w:rPr>
          <w:sz w:val="24"/>
          <w:szCs w:val="24"/>
          <w:highlight w:val="white"/>
          <w:shd w:val="clear" w:color="auto" w:fill="FEFEFE"/>
        </w:rPr>
        <w:t>8</w:t>
      </w:r>
      <w:r>
        <w:rPr>
          <w:sz w:val="24"/>
          <w:szCs w:val="24"/>
          <w:highlight w:val="white"/>
          <w:shd w:val="clear" w:color="auto" w:fill="FEFEFE"/>
        </w:rPr>
        <w:t xml:space="preserve">. </w:t>
      </w:r>
      <w:r w:rsidRPr="00E14429">
        <w:rPr>
          <w:sz w:val="24"/>
          <w:szCs w:val="24"/>
          <w:highlight w:val="white"/>
          <w:shd w:val="clear" w:color="auto" w:fill="FEFEFE"/>
        </w:rPr>
        <w:t xml:space="preserve">"Мярка" е съвкупност от дейности, способстващи за прилагане на приоритетите на </w:t>
      </w:r>
      <w:r>
        <w:rPr>
          <w:sz w:val="24"/>
          <w:szCs w:val="24"/>
          <w:highlight w:val="white"/>
          <w:shd w:val="clear" w:color="auto" w:fill="FEFEFE"/>
        </w:rPr>
        <w:t>Стратегията за ВОМР на МИГ</w:t>
      </w:r>
      <w:r w:rsidRPr="00E14429">
        <w:rPr>
          <w:sz w:val="24"/>
          <w:szCs w:val="24"/>
          <w:highlight w:val="white"/>
          <w:shd w:val="clear" w:color="auto" w:fill="FEFEFE"/>
        </w:rPr>
        <w:t xml:space="preserve"> </w:t>
      </w:r>
      <w:r>
        <w:rPr>
          <w:sz w:val="24"/>
          <w:szCs w:val="24"/>
          <w:highlight w:val="white"/>
          <w:shd w:val="clear" w:color="auto" w:fill="FEFEFE"/>
        </w:rPr>
        <w:t>и ПРСР 2014-2020.</w:t>
      </w:r>
      <w:r w:rsidR="00CB39C1" w:rsidRPr="00CB39C1">
        <w:rPr>
          <w:sz w:val="24"/>
          <w:szCs w:val="24"/>
          <w:highlight w:val="white"/>
          <w:shd w:val="clear" w:color="auto" w:fill="FEFEFE"/>
        </w:rPr>
        <w:t xml:space="preserve"> </w:t>
      </w:r>
      <w:r w:rsidR="00CB39C1">
        <w:rPr>
          <w:sz w:val="24"/>
          <w:szCs w:val="24"/>
          <w:highlight w:val="white"/>
          <w:shd w:val="clear" w:color="auto" w:fill="FEFEFE"/>
        </w:rPr>
        <w:t>Подготовка на продукцията за продажба включва една или комбинация от дейности, свързани с почистването, подготовката за съхранение, съхранението, сортирането, маркирането, опаковането и транспортирането на земеделски продукти.</w:t>
      </w:r>
    </w:p>
    <w:p w:rsidR="00E14429" w:rsidRPr="00E14429" w:rsidRDefault="00037E29" w:rsidP="00E14429">
      <w:pPr>
        <w:spacing w:before="120" w:line="276" w:lineRule="auto"/>
        <w:jc w:val="both"/>
        <w:rPr>
          <w:sz w:val="24"/>
          <w:szCs w:val="24"/>
          <w:highlight w:val="white"/>
          <w:shd w:val="clear" w:color="auto" w:fill="FEFEFE"/>
        </w:rPr>
      </w:pPr>
      <w:r>
        <w:rPr>
          <w:sz w:val="24"/>
          <w:szCs w:val="24"/>
          <w:highlight w:val="white"/>
          <w:shd w:val="clear" w:color="auto" w:fill="FEFEFE"/>
        </w:rPr>
        <w:t>2</w:t>
      </w:r>
      <w:r w:rsidR="002B7D1C">
        <w:rPr>
          <w:sz w:val="24"/>
          <w:szCs w:val="24"/>
          <w:highlight w:val="white"/>
          <w:shd w:val="clear" w:color="auto" w:fill="FEFEFE"/>
        </w:rPr>
        <w:t>9</w:t>
      </w:r>
      <w:r>
        <w:rPr>
          <w:sz w:val="24"/>
          <w:szCs w:val="24"/>
          <w:highlight w:val="white"/>
          <w:shd w:val="clear" w:color="auto" w:fill="FEFEFE"/>
        </w:rPr>
        <w:t>.</w:t>
      </w:r>
      <w:r w:rsidR="00E14429" w:rsidRPr="00E14429">
        <w:rPr>
          <w:sz w:val="24"/>
          <w:szCs w:val="24"/>
          <w:highlight w:val="white"/>
          <w:shd w:val="clear" w:color="auto" w:fill="FEFEFE"/>
        </w:rPr>
        <w:t xml:space="preserve"> "Невъзстановим ДДС" е ДДС, неподлежащ на възстановяване от компетентен орган по приходите съгласно разпоредбите на ЗДДС, и представлява допустим разход.</w:t>
      </w:r>
    </w:p>
    <w:p w:rsidR="00037E29" w:rsidRDefault="002B7D1C" w:rsidP="00037E29">
      <w:pPr>
        <w:spacing w:before="120" w:line="276" w:lineRule="auto"/>
        <w:jc w:val="both"/>
        <w:rPr>
          <w:sz w:val="24"/>
          <w:szCs w:val="24"/>
          <w:highlight w:val="white"/>
          <w:shd w:val="clear" w:color="auto" w:fill="FEFEFE"/>
        </w:rPr>
      </w:pPr>
      <w:r>
        <w:rPr>
          <w:sz w:val="24"/>
          <w:szCs w:val="24"/>
          <w:highlight w:val="white"/>
          <w:shd w:val="clear" w:color="auto" w:fill="FEFEFE"/>
        </w:rPr>
        <w:t>30</w:t>
      </w:r>
      <w:r w:rsidR="00E14429">
        <w:rPr>
          <w:sz w:val="24"/>
          <w:szCs w:val="24"/>
          <w:highlight w:val="white"/>
          <w:shd w:val="clear" w:color="auto" w:fill="FEFEFE"/>
        </w:rPr>
        <w:t>.</w:t>
      </w:r>
      <w:r w:rsidR="00037E29">
        <w:rPr>
          <w:sz w:val="24"/>
          <w:szCs w:val="24"/>
          <w:highlight w:val="white"/>
          <w:shd w:val="clear" w:color="auto" w:fill="FEFEFE"/>
        </w:rPr>
        <w:t xml:space="preserve"> "Независими оферти" са оферти, подадени от лица, които не се намират в следната свързаност помежду си или спрямо кандидата:</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а) едното участва в управлението на дружеството на другото;</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lastRenderedPageBreak/>
        <w:t>б) съдружници;</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в) съвместно контролират пряко трето лице;</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г) участват пряко в управлението или капитала на друго лице, поради което между тях могат да се уговарят условия, различни от обичайните;</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д) едното лице притежава повече от половината от броя на гласовете в общото събрание на другото лице;</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е) лицата, чиято дейност се контролира пряко или косвено от трето лице - физическо или юридическо;</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ж) лицата, едното от които е търговски представител на другото.</w:t>
      </w:r>
    </w:p>
    <w:p w:rsidR="009A1DFC" w:rsidRDefault="00E14429" w:rsidP="00037E29">
      <w:pPr>
        <w:spacing w:before="120" w:line="276" w:lineRule="auto"/>
        <w:jc w:val="both"/>
        <w:rPr>
          <w:sz w:val="24"/>
          <w:szCs w:val="24"/>
          <w:highlight w:val="white"/>
          <w:shd w:val="clear" w:color="auto" w:fill="FEFEFE"/>
        </w:rPr>
      </w:pPr>
      <w:r>
        <w:rPr>
          <w:sz w:val="24"/>
          <w:szCs w:val="24"/>
          <w:highlight w:val="white"/>
          <w:shd w:val="clear" w:color="auto" w:fill="FEFEFE"/>
        </w:rPr>
        <w:t>3</w:t>
      </w:r>
      <w:r w:rsidR="002B7D1C">
        <w:rPr>
          <w:sz w:val="24"/>
          <w:szCs w:val="24"/>
          <w:highlight w:val="white"/>
          <w:shd w:val="clear" w:color="auto" w:fill="FEFEFE"/>
        </w:rPr>
        <w:t>1</w:t>
      </w:r>
      <w:r w:rsidR="00037E29">
        <w:rPr>
          <w:sz w:val="24"/>
          <w:szCs w:val="24"/>
          <w:highlight w:val="white"/>
          <w:shd w:val="clear" w:color="auto" w:fill="FEFEFE"/>
        </w:rPr>
        <w:t>.</w:t>
      </w:r>
      <w:r w:rsidR="009A1DFC" w:rsidRPr="009A1DFC">
        <w:rPr>
          <w:sz w:val="24"/>
          <w:szCs w:val="24"/>
          <w:highlight w:val="white"/>
          <w:shd w:val="clear" w:color="auto" w:fill="FEFEFE"/>
        </w:rPr>
        <w:t xml:space="preserve"> </w:t>
      </w:r>
      <w:r w:rsidR="009A1DFC">
        <w:rPr>
          <w:sz w:val="24"/>
          <w:szCs w:val="24"/>
          <w:highlight w:val="white"/>
          <w:shd w:val="clear" w:color="auto" w:fill="FEFEFE"/>
        </w:rPr>
        <w:t>„Н</w:t>
      </w:r>
      <w:r w:rsidR="009A1DFC" w:rsidRPr="009A1DFC">
        <w:rPr>
          <w:sz w:val="24"/>
          <w:szCs w:val="24"/>
          <w:highlight w:val="white"/>
          <w:shd w:val="clear" w:color="auto" w:fill="FEFEFE"/>
        </w:rPr>
        <w:t>еоблагодетелствани райони</w:t>
      </w:r>
      <w:r w:rsidR="009A1DFC">
        <w:rPr>
          <w:sz w:val="24"/>
          <w:szCs w:val="24"/>
          <w:highlight w:val="white"/>
          <w:shd w:val="clear" w:color="auto" w:fill="FEFEFE"/>
        </w:rPr>
        <w:t>“ са</w:t>
      </w:r>
      <w:r w:rsidR="009A1DFC" w:rsidRPr="009A1DFC">
        <w:rPr>
          <w:sz w:val="24"/>
          <w:szCs w:val="24"/>
          <w:highlight w:val="white"/>
          <w:shd w:val="clear" w:color="auto" w:fill="FEFEFE"/>
        </w:rPr>
        <w:t xml:space="preserve"> населен</w:t>
      </w:r>
      <w:r w:rsidR="009A1DFC">
        <w:rPr>
          <w:sz w:val="24"/>
          <w:szCs w:val="24"/>
          <w:highlight w:val="white"/>
          <w:shd w:val="clear" w:color="auto" w:fill="FEFEFE"/>
        </w:rPr>
        <w:t>ите</w:t>
      </w:r>
      <w:r w:rsidR="009A1DFC" w:rsidRPr="009A1DFC">
        <w:rPr>
          <w:sz w:val="24"/>
          <w:szCs w:val="24"/>
          <w:highlight w:val="white"/>
          <w:shd w:val="clear" w:color="auto" w:fill="FEFEFE"/>
        </w:rPr>
        <w:t xml:space="preserve"> м</w:t>
      </w:r>
      <w:r w:rsidR="009A1DFC">
        <w:rPr>
          <w:sz w:val="24"/>
          <w:szCs w:val="24"/>
          <w:highlight w:val="white"/>
          <w:shd w:val="clear" w:color="auto" w:fill="FEFEFE"/>
        </w:rPr>
        <w:t>е</w:t>
      </w:r>
      <w:r w:rsidR="009A1DFC" w:rsidRPr="009A1DFC">
        <w:rPr>
          <w:sz w:val="24"/>
          <w:szCs w:val="24"/>
          <w:highlight w:val="white"/>
          <w:shd w:val="clear" w:color="auto" w:fill="FEFEFE"/>
        </w:rPr>
        <w:t>ст</w:t>
      </w:r>
      <w:r w:rsidR="009A1DFC">
        <w:rPr>
          <w:sz w:val="24"/>
          <w:szCs w:val="24"/>
          <w:highlight w:val="white"/>
          <w:shd w:val="clear" w:color="auto" w:fill="FEFEFE"/>
        </w:rPr>
        <w:t>а</w:t>
      </w:r>
      <w:r w:rsidR="009A1DFC" w:rsidRPr="009A1DFC">
        <w:rPr>
          <w:sz w:val="24"/>
          <w:szCs w:val="24"/>
          <w:highlight w:val="white"/>
          <w:shd w:val="clear" w:color="auto" w:fill="FEFEFE"/>
        </w:rPr>
        <w:t xml:space="preserve"> </w:t>
      </w:r>
      <w:r w:rsidR="009A1DFC">
        <w:rPr>
          <w:sz w:val="24"/>
          <w:szCs w:val="24"/>
          <w:highlight w:val="white"/>
          <w:shd w:val="clear" w:color="auto" w:fill="FEFEFE"/>
        </w:rPr>
        <w:t>от</w:t>
      </w:r>
      <w:r w:rsidR="009A1DFC" w:rsidRPr="009A1DFC">
        <w:rPr>
          <w:sz w:val="24"/>
          <w:szCs w:val="24"/>
          <w:highlight w:val="white"/>
          <w:shd w:val="clear" w:color="auto" w:fill="FEFEFE"/>
        </w:rPr>
        <w:t xml:space="preserve"> територията</w:t>
      </w:r>
      <w:r w:rsidR="009A1DFC">
        <w:rPr>
          <w:sz w:val="24"/>
          <w:szCs w:val="24"/>
          <w:highlight w:val="white"/>
          <w:shd w:val="clear" w:color="auto" w:fill="FEFEFE"/>
        </w:rPr>
        <w:t xml:space="preserve"> на МИГ</w:t>
      </w:r>
      <w:r w:rsidR="009A1DFC" w:rsidRPr="009A1DFC">
        <w:rPr>
          <w:sz w:val="24"/>
          <w:szCs w:val="24"/>
          <w:highlight w:val="white"/>
          <w:shd w:val="clear" w:color="auto" w:fill="FEFEFE"/>
        </w:rPr>
        <w:t>, чи</w:t>
      </w:r>
      <w:r w:rsidR="009A1DFC">
        <w:rPr>
          <w:sz w:val="24"/>
          <w:szCs w:val="24"/>
          <w:highlight w:val="white"/>
          <w:shd w:val="clear" w:color="auto" w:fill="FEFEFE"/>
        </w:rPr>
        <w:t>и</w:t>
      </w:r>
      <w:r w:rsidR="009A1DFC" w:rsidRPr="009A1DFC">
        <w:rPr>
          <w:sz w:val="24"/>
          <w:szCs w:val="24"/>
          <w:highlight w:val="white"/>
          <w:shd w:val="clear" w:color="auto" w:fill="FEFEFE"/>
        </w:rPr>
        <w:t>то землищ</w:t>
      </w:r>
      <w:r w:rsidR="009A1DFC">
        <w:rPr>
          <w:sz w:val="24"/>
          <w:szCs w:val="24"/>
          <w:highlight w:val="white"/>
          <w:shd w:val="clear" w:color="auto" w:fill="FEFEFE"/>
        </w:rPr>
        <w:t>а</w:t>
      </w:r>
      <w:r w:rsidR="009A1DFC" w:rsidRPr="009A1DFC">
        <w:rPr>
          <w:sz w:val="24"/>
          <w:szCs w:val="24"/>
          <w:highlight w:val="white"/>
          <w:shd w:val="clear" w:color="auto" w:fill="FEFEFE"/>
        </w:rPr>
        <w:t xml:space="preserve"> попада</w:t>
      </w:r>
      <w:r w:rsidR="009A1DFC">
        <w:rPr>
          <w:sz w:val="24"/>
          <w:szCs w:val="24"/>
          <w:highlight w:val="white"/>
          <w:shd w:val="clear" w:color="auto" w:fill="FEFEFE"/>
        </w:rPr>
        <w:t>т</w:t>
      </w:r>
      <w:r w:rsidR="009A1DFC" w:rsidRPr="009A1DFC">
        <w:rPr>
          <w:sz w:val="24"/>
          <w:szCs w:val="24"/>
          <w:highlight w:val="white"/>
          <w:shd w:val="clear" w:color="auto" w:fill="FEFEFE"/>
        </w:rPr>
        <w:t xml:space="preserve"> в </w:t>
      </w:r>
      <w:r w:rsidR="009A1DFC">
        <w:rPr>
          <w:sz w:val="24"/>
          <w:szCs w:val="24"/>
          <w:highlight w:val="white"/>
          <w:shd w:val="clear" w:color="auto" w:fill="FEFEFE"/>
        </w:rPr>
        <w:t>обхвата на</w:t>
      </w:r>
      <w:r w:rsidR="009A1DFC" w:rsidRPr="009A1DFC">
        <w:rPr>
          <w:sz w:val="24"/>
          <w:szCs w:val="24"/>
          <w:highlight w:val="white"/>
          <w:shd w:val="clear" w:color="auto" w:fill="FEFEFE"/>
        </w:rPr>
        <w:t xml:space="preserve"> Наредбата за определяне на критериите за необлагодетелстваните райони и териториалния им обхват, приета с ПМС № 30 от 2008 г. (обн., ДВ, бр. 20 от 2008 г.; изм., бр. 53 от 2011 г.)</w:t>
      </w:r>
      <w:r w:rsidR="009A1DFC">
        <w:rPr>
          <w:sz w:val="24"/>
          <w:szCs w:val="24"/>
          <w:highlight w:val="white"/>
          <w:shd w:val="clear" w:color="auto" w:fill="FEFEFE"/>
        </w:rPr>
        <w:t>, съгласно Приложение № 11.</w:t>
      </w:r>
    </w:p>
    <w:p w:rsidR="00037E29" w:rsidRDefault="00E14429" w:rsidP="00037E29">
      <w:pPr>
        <w:spacing w:before="120" w:line="276" w:lineRule="auto"/>
        <w:jc w:val="both"/>
        <w:rPr>
          <w:sz w:val="24"/>
          <w:szCs w:val="24"/>
          <w:highlight w:val="white"/>
          <w:shd w:val="clear" w:color="auto" w:fill="FEFEFE"/>
        </w:rPr>
      </w:pPr>
      <w:r>
        <w:rPr>
          <w:sz w:val="24"/>
          <w:szCs w:val="24"/>
          <w:highlight w:val="white"/>
          <w:shd w:val="clear" w:color="auto" w:fill="FEFEFE"/>
        </w:rPr>
        <w:t>3</w:t>
      </w:r>
      <w:r w:rsidR="002B7D1C">
        <w:rPr>
          <w:sz w:val="24"/>
          <w:szCs w:val="24"/>
          <w:highlight w:val="white"/>
          <w:shd w:val="clear" w:color="auto" w:fill="FEFEFE"/>
        </w:rPr>
        <w:t>2</w:t>
      </w:r>
      <w:r>
        <w:rPr>
          <w:sz w:val="24"/>
          <w:szCs w:val="24"/>
          <w:highlight w:val="white"/>
          <w:shd w:val="clear" w:color="auto" w:fill="FEFEFE"/>
        </w:rPr>
        <w:t>.</w:t>
      </w:r>
      <w:r w:rsidR="00037E29">
        <w:rPr>
          <w:sz w:val="24"/>
          <w:szCs w:val="24"/>
          <w:highlight w:val="white"/>
          <w:shd w:val="clear" w:color="auto" w:fill="FEFEFE"/>
        </w:rPr>
        <w:t xml:space="preserve"> "Непреодолима сила и извънредни обстоятелства" са обстоятелства по смисъла на чл. 2, параграф 2 от Регламент (ЕС) № 1306/2013 г.</w:t>
      </w:r>
      <w:r w:rsidRPr="00E14429">
        <w:rPr>
          <w:color w:val="000000"/>
        </w:rPr>
        <w:t xml:space="preserve"> </w:t>
      </w:r>
      <w:r w:rsidRPr="00E14429">
        <w:rPr>
          <w:color w:val="000000"/>
          <w:sz w:val="24"/>
          <w:szCs w:val="24"/>
        </w:rPr>
        <w:t>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w:t>
      </w:r>
    </w:p>
    <w:p w:rsidR="00037E29" w:rsidRDefault="00E14429" w:rsidP="00037E29">
      <w:pPr>
        <w:spacing w:before="120" w:line="276" w:lineRule="auto"/>
        <w:jc w:val="both"/>
        <w:rPr>
          <w:sz w:val="24"/>
          <w:szCs w:val="24"/>
          <w:highlight w:val="white"/>
          <w:shd w:val="clear" w:color="auto" w:fill="FEFEFE"/>
        </w:rPr>
      </w:pPr>
      <w:r>
        <w:rPr>
          <w:sz w:val="24"/>
          <w:szCs w:val="24"/>
          <w:highlight w:val="white"/>
          <w:shd w:val="clear" w:color="auto" w:fill="FEFEFE"/>
        </w:rPr>
        <w:t>3</w:t>
      </w:r>
      <w:r w:rsidR="002B7D1C">
        <w:rPr>
          <w:sz w:val="24"/>
          <w:szCs w:val="24"/>
          <w:highlight w:val="white"/>
          <w:shd w:val="clear" w:color="auto" w:fill="FEFEFE"/>
        </w:rPr>
        <w:t>3</w:t>
      </w:r>
      <w:r w:rsidR="00037E29">
        <w:rPr>
          <w:sz w:val="24"/>
          <w:szCs w:val="24"/>
          <w:highlight w:val="white"/>
          <w:shd w:val="clear" w:color="auto" w:fill="FEFEFE"/>
        </w:rPr>
        <w:t xml:space="preserve">. "Нередност" </w:t>
      </w:r>
      <w:r w:rsidRPr="00E14429">
        <w:rPr>
          <w:sz w:val="24"/>
          <w:szCs w:val="24"/>
          <w:highlight w:val="white"/>
          <w:shd w:val="clear" w:color="auto" w:fill="FEFEFE"/>
        </w:rPr>
        <w:t>е понятие по смисъла на чл. 2, параграф 1, т. 36 от Регламент № 1303/2013 г.</w:t>
      </w:r>
      <w:r>
        <w:rPr>
          <w:color w:val="000000"/>
        </w:rPr>
        <w:t xml:space="preserve"> </w:t>
      </w:r>
      <w:r w:rsidRPr="00E14429">
        <w:rPr>
          <w:sz w:val="24"/>
          <w:szCs w:val="24"/>
          <w:highlight w:val="white"/>
          <w:shd w:val="clear" w:color="auto" w:fill="FEFEFE"/>
        </w:rPr>
        <w:t xml:space="preserve">и </w:t>
      </w:r>
      <w:r w:rsidR="00037E29">
        <w:rPr>
          <w:sz w:val="24"/>
          <w:szCs w:val="24"/>
          <w:highlight w:val="white"/>
          <w:shd w:val="clear" w:color="auto" w:fill="FEFEFE"/>
        </w:rPr>
        <w:t>означава всяко нарушение на правото на ЕС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E14429" w:rsidRPr="00E14429" w:rsidRDefault="00E14429" w:rsidP="00E14429">
      <w:pPr>
        <w:spacing w:before="120" w:line="276" w:lineRule="auto"/>
        <w:jc w:val="both"/>
        <w:rPr>
          <w:sz w:val="24"/>
          <w:szCs w:val="24"/>
          <w:highlight w:val="white"/>
          <w:shd w:val="clear" w:color="auto" w:fill="FEFEFE"/>
        </w:rPr>
      </w:pPr>
      <w:r>
        <w:rPr>
          <w:sz w:val="24"/>
          <w:szCs w:val="24"/>
          <w:highlight w:val="white"/>
          <w:shd w:val="clear" w:color="auto" w:fill="FEFEFE"/>
        </w:rPr>
        <w:t>3</w:t>
      </w:r>
      <w:r w:rsidR="002B7D1C">
        <w:rPr>
          <w:sz w:val="24"/>
          <w:szCs w:val="24"/>
          <w:highlight w:val="white"/>
          <w:shd w:val="clear" w:color="auto" w:fill="FEFEFE"/>
        </w:rPr>
        <w:t>4</w:t>
      </w:r>
      <w:r>
        <w:rPr>
          <w:sz w:val="24"/>
          <w:szCs w:val="24"/>
          <w:highlight w:val="white"/>
          <w:shd w:val="clear" w:color="auto" w:fill="FEFEFE"/>
        </w:rPr>
        <w:t xml:space="preserve">. </w:t>
      </w:r>
      <w:r w:rsidRPr="00E14429">
        <w:rPr>
          <w:sz w:val="24"/>
          <w:szCs w:val="24"/>
          <w:highlight w:val="white"/>
          <w:shd w:val="clear" w:color="auto" w:fill="FEFEFE"/>
        </w:rPr>
        <w:t>"Обикновена подмяна" е замяна на дълготраен актив с друг, която не води до качествени или количествени изменения на произведения продукт.</w:t>
      </w:r>
    </w:p>
    <w:p w:rsidR="00E14429" w:rsidRPr="00E14429" w:rsidRDefault="00481BDB" w:rsidP="00E14429">
      <w:pPr>
        <w:spacing w:before="120" w:line="276" w:lineRule="auto"/>
        <w:jc w:val="both"/>
        <w:rPr>
          <w:sz w:val="24"/>
          <w:szCs w:val="24"/>
          <w:highlight w:val="white"/>
          <w:shd w:val="clear" w:color="auto" w:fill="FEFEFE"/>
        </w:rPr>
      </w:pPr>
      <w:r>
        <w:rPr>
          <w:sz w:val="24"/>
          <w:szCs w:val="24"/>
          <w:highlight w:val="white"/>
          <w:shd w:val="clear" w:color="auto" w:fill="FEFEFE"/>
        </w:rPr>
        <w:t>3</w:t>
      </w:r>
      <w:r w:rsidR="002B7D1C">
        <w:rPr>
          <w:sz w:val="24"/>
          <w:szCs w:val="24"/>
          <w:highlight w:val="white"/>
          <w:shd w:val="clear" w:color="auto" w:fill="FEFEFE"/>
        </w:rPr>
        <w:t>5</w:t>
      </w:r>
      <w:r w:rsidR="00E14429" w:rsidRPr="00E14429">
        <w:rPr>
          <w:sz w:val="24"/>
          <w:szCs w:val="24"/>
          <w:highlight w:val="white"/>
          <w:shd w:val="clear" w:color="auto" w:fill="FEFEFE"/>
        </w:rPr>
        <w:t>. "Обособена част от проекта</w:t>
      </w:r>
      <w:r w:rsidR="0078012F">
        <w:rPr>
          <w:sz w:val="24"/>
          <w:szCs w:val="24"/>
          <w:highlight w:val="white"/>
          <w:shd w:val="clear" w:color="auto" w:fill="FEFEFE"/>
        </w:rPr>
        <w:t>/</w:t>
      </w:r>
      <w:r w:rsidR="008A17C9">
        <w:rPr>
          <w:sz w:val="24"/>
          <w:szCs w:val="24"/>
          <w:highlight w:val="white"/>
          <w:shd w:val="clear" w:color="auto" w:fill="FEFEFE"/>
        </w:rPr>
        <w:t>инвестицията" е завършен етап на изпълнение на проекта/инвестицията, който е обособен и е доведен до самостоятелна степен на завършеност.</w:t>
      </w:r>
    </w:p>
    <w:p w:rsidR="00E14429" w:rsidRPr="00E14429" w:rsidRDefault="00481BDB" w:rsidP="00E14429">
      <w:pPr>
        <w:spacing w:before="120" w:line="276" w:lineRule="auto"/>
        <w:jc w:val="both"/>
        <w:rPr>
          <w:sz w:val="24"/>
          <w:szCs w:val="24"/>
          <w:highlight w:val="white"/>
          <w:shd w:val="clear" w:color="auto" w:fill="FEFEFE"/>
        </w:rPr>
      </w:pPr>
      <w:r>
        <w:rPr>
          <w:sz w:val="24"/>
          <w:szCs w:val="24"/>
          <w:highlight w:val="white"/>
          <w:shd w:val="clear" w:color="auto" w:fill="FEFEFE"/>
        </w:rPr>
        <w:t>3</w:t>
      </w:r>
      <w:r w:rsidR="002B7D1C">
        <w:rPr>
          <w:sz w:val="24"/>
          <w:szCs w:val="24"/>
          <w:highlight w:val="white"/>
          <w:shd w:val="clear" w:color="auto" w:fill="FEFEFE"/>
        </w:rPr>
        <w:t>6</w:t>
      </w:r>
      <w:r w:rsidR="00E14429" w:rsidRPr="00E14429">
        <w:rPr>
          <w:sz w:val="24"/>
          <w:szCs w:val="24"/>
          <w:highlight w:val="white"/>
          <w:shd w:val="clear" w:color="auto" w:fill="FEFEFE"/>
        </w:rPr>
        <w:t>. "Операция" е понятие по смисъла на чл. 2, т. 9 от Регламент (ЕС) № 1303/2013.</w:t>
      </w:r>
    </w:p>
    <w:p w:rsidR="00481BDB" w:rsidRDefault="00481BDB" w:rsidP="00481BDB">
      <w:pPr>
        <w:spacing w:before="120" w:line="276" w:lineRule="auto"/>
        <w:jc w:val="both"/>
        <w:rPr>
          <w:sz w:val="24"/>
          <w:szCs w:val="24"/>
          <w:highlight w:val="white"/>
          <w:shd w:val="clear" w:color="auto" w:fill="FEFEFE"/>
        </w:rPr>
      </w:pPr>
      <w:r>
        <w:rPr>
          <w:sz w:val="24"/>
          <w:szCs w:val="24"/>
          <w:highlight w:val="white"/>
          <w:shd w:val="clear" w:color="auto" w:fill="FEFEFE"/>
        </w:rPr>
        <w:t>3</w:t>
      </w:r>
      <w:r w:rsidR="002B7D1C">
        <w:rPr>
          <w:sz w:val="24"/>
          <w:szCs w:val="24"/>
          <w:highlight w:val="white"/>
          <w:shd w:val="clear" w:color="auto" w:fill="FEFEFE"/>
        </w:rPr>
        <w:t>7</w:t>
      </w:r>
      <w:r>
        <w:rPr>
          <w:sz w:val="24"/>
          <w:szCs w:val="24"/>
          <w:highlight w:val="white"/>
          <w:shd w:val="clear" w:color="auto" w:fill="FEFEFE"/>
        </w:rPr>
        <w:t xml:space="preserve">. "Оперативни разходи" са административните разходи и разходите, свързани с поддръжка и </w:t>
      </w:r>
      <w:r>
        <w:rPr>
          <w:sz w:val="24"/>
          <w:szCs w:val="24"/>
          <w:highlight w:val="white"/>
          <w:shd w:val="clear" w:color="auto" w:fill="FEFEFE"/>
        </w:rPr>
        <w:lastRenderedPageBreak/>
        <w:t>експлоатация на активите.</w:t>
      </w:r>
    </w:p>
    <w:p w:rsidR="00037E29" w:rsidRDefault="00481BDB" w:rsidP="00037E29">
      <w:pPr>
        <w:spacing w:before="120" w:line="276" w:lineRule="auto"/>
        <w:jc w:val="both"/>
        <w:rPr>
          <w:sz w:val="24"/>
          <w:szCs w:val="24"/>
          <w:highlight w:val="white"/>
          <w:shd w:val="clear" w:color="auto" w:fill="FEFEFE"/>
        </w:rPr>
      </w:pPr>
      <w:r>
        <w:rPr>
          <w:sz w:val="24"/>
          <w:szCs w:val="24"/>
          <w:highlight w:val="white"/>
          <w:shd w:val="clear" w:color="auto" w:fill="FEFEFE"/>
        </w:rPr>
        <w:t>3</w:t>
      </w:r>
      <w:r w:rsidR="002B7D1C">
        <w:rPr>
          <w:sz w:val="24"/>
          <w:szCs w:val="24"/>
          <w:highlight w:val="white"/>
          <w:shd w:val="clear" w:color="auto" w:fill="FEFEFE"/>
        </w:rPr>
        <w:t>8</w:t>
      </w:r>
      <w:r w:rsidR="00037E29">
        <w:rPr>
          <w:sz w:val="24"/>
          <w:szCs w:val="24"/>
          <w:highlight w:val="white"/>
          <w:shd w:val="clear" w:color="auto" w:fill="FEFEFE"/>
        </w:rPr>
        <w:t>. "Организации и/или групи на земеделски производители" са организациите и/или групите, признати от министъра на земеделието и храните.</w:t>
      </w:r>
    </w:p>
    <w:p w:rsidR="00037E29" w:rsidRDefault="00481BDB" w:rsidP="00037E29">
      <w:pPr>
        <w:spacing w:before="120" w:line="276" w:lineRule="auto"/>
        <w:jc w:val="both"/>
        <w:rPr>
          <w:sz w:val="24"/>
          <w:szCs w:val="24"/>
          <w:highlight w:val="white"/>
          <w:shd w:val="clear" w:color="auto" w:fill="FEFEFE"/>
        </w:rPr>
      </w:pPr>
      <w:r>
        <w:rPr>
          <w:sz w:val="24"/>
          <w:szCs w:val="24"/>
          <w:highlight w:val="white"/>
          <w:shd w:val="clear" w:color="auto" w:fill="FEFEFE"/>
        </w:rPr>
        <w:t>3</w:t>
      </w:r>
      <w:r w:rsidR="002B7D1C">
        <w:rPr>
          <w:sz w:val="24"/>
          <w:szCs w:val="24"/>
          <w:highlight w:val="white"/>
          <w:shd w:val="clear" w:color="auto" w:fill="FEFEFE"/>
        </w:rPr>
        <w:t>9</w:t>
      </w:r>
      <w:r w:rsidR="00037E29">
        <w:rPr>
          <w:sz w:val="24"/>
          <w:szCs w:val="24"/>
          <w:highlight w:val="white"/>
          <w:shd w:val="clear" w:color="auto" w:fill="FEFEFE"/>
        </w:rPr>
        <w:t>. "Отпадъчни продукти" е всяка органична материя с растителен произход, включително отпадъци и остатъци от селскостопански реколти, която не се използва за фураж.</w:t>
      </w:r>
    </w:p>
    <w:p w:rsidR="00481BDB" w:rsidRPr="00E14429" w:rsidRDefault="002B7D1C" w:rsidP="00481BDB">
      <w:pPr>
        <w:spacing w:before="120" w:line="276" w:lineRule="auto"/>
        <w:jc w:val="both"/>
        <w:rPr>
          <w:sz w:val="24"/>
          <w:szCs w:val="24"/>
          <w:highlight w:val="white"/>
          <w:shd w:val="clear" w:color="auto" w:fill="FEFEFE"/>
        </w:rPr>
      </w:pPr>
      <w:r>
        <w:rPr>
          <w:sz w:val="24"/>
          <w:szCs w:val="24"/>
          <w:highlight w:val="white"/>
          <w:shd w:val="clear" w:color="auto" w:fill="FEFEFE"/>
        </w:rPr>
        <w:t>40</w:t>
      </w:r>
      <w:r w:rsidR="00481BDB" w:rsidRPr="00E14429">
        <w:rPr>
          <w:sz w:val="24"/>
          <w:szCs w:val="24"/>
          <w:highlight w:val="white"/>
          <w:shd w:val="clear" w:color="auto" w:fill="FEFEFE"/>
        </w:rPr>
        <w:t>.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w:t>
      </w:r>
    </w:p>
    <w:p w:rsidR="00037E29" w:rsidRDefault="00733F22" w:rsidP="00037E29">
      <w:pPr>
        <w:spacing w:before="120" w:line="276" w:lineRule="auto"/>
        <w:jc w:val="both"/>
        <w:rPr>
          <w:sz w:val="24"/>
          <w:szCs w:val="24"/>
          <w:highlight w:val="white"/>
          <w:shd w:val="clear" w:color="auto" w:fill="FEFEFE"/>
        </w:rPr>
      </w:pPr>
      <w:r>
        <w:rPr>
          <w:sz w:val="24"/>
          <w:szCs w:val="24"/>
          <w:highlight w:val="white"/>
          <w:shd w:val="clear" w:color="auto" w:fill="FEFEFE"/>
        </w:rPr>
        <w:t>4</w:t>
      </w:r>
      <w:r w:rsidR="002B7D1C">
        <w:rPr>
          <w:sz w:val="24"/>
          <w:szCs w:val="24"/>
          <w:highlight w:val="white"/>
          <w:shd w:val="clear" w:color="auto" w:fill="FEFEFE"/>
        </w:rPr>
        <w:t>1</w:t>
      </w:r>
      <w:r w:rsidR="00037E29">
        <w:rPr>
          <w:sz w:val="24"/>
          <w:szCs w:val="24"/>
          <w:highlight w:val="white"/>
          <w:shd w:val="clear" w:color="auto" w:fill="FEFEFE"/>
        </w:rPr>
        <w:t>. "Полезна топлоенергия" е понятие по смисъла на Директива 2004/8/ЕО на Европейския парламент и на Съвета от 11 февруари 2004 г. относно насърчаване на комбинираното производство на енергия, основаващо се на търсенето на полезна топлоенергия във вътрешния енергиен пазар и за изменение на Директива 92/42/ЕИО (ОВ L 052, 21.02.2004 г. и Българско специално издание: глава 12, том 2).</w:t>
      </w:r>
    </w:p>
    <w:p w:rsidR="00037E29" w:rsidRDefault="00733F22" w:rsidP="00037E29">
      <w:pPr>
        <w:spacing w:before="120" w:line="276" w:lineRule="auto"/>
        <w:jc w:val="both"/>
        <w:rPr>
          <w:sz w:val="24"/>
          <w:szCs w:val="24"/>
          <w:highlight w:val="white"/>
          <w:shd w:val="clear" w:color="auto" w:fill="FEFEFE"/>
        </w:rPr>
      </w:pPr>
      <w:r>
        <w:rPr>
          <w:sz w:val="24"/>
          <w:szCs w:val="24"/>
          <w:highlight w:val="white"/>
          <w:shd w:val="clear" w:color="auto" w:fill="FEFEFE"/>
        </w:rPr>
        <w:t>4</w:t>
      </w:r>
      <w:r w:rsidR="002B7D1C">
        <w:rPr>
          <w:sz w:val="24"/>
          <w:szCs w:val="24"/>
          <w:highlight w:val="white"/>
          <w:shd w:val="clear" w:color="auto" w:fill="FEFEFE"/>
        </w:rPr>
        <w:t>2</w:t>
      </w:r>
      <w:r w:rsidR="00037E29">
        <w:rPr>
          <w:sz w:val="24"/>
          <w:szCs w:val="24"/>
          <w:highlight w:val="white"/>
          <w:shd w:val="clear" w:color="auto" w:fill="FEFEFE"/>
        </w:rPr>
        <w:t>. "Ползвател" е лице, на което е одобрена и/или изплатена финансова помощ по ПРСР 2014 - 2020 г.</w:t>
      </w:r>
    </w:p>
    <w:p w:rsidR="00733F22" w:rsidRPr="00733F22" w:rsidRDefault="00733F22" w:rsidP="00037E29">
      <w:pPr>
        <w:spacing w:before="120" w:line="276" w:lineRule="auto"/>
        <w:jc w:val="both"/>
        <w:rPr>
          <w:sz w:val="24"/>
          <w:szCs w:val="24"/>
          <w:highlight w:val="white"/>
          <w:shd w:val="clear" w:color="auto" w:fill="FEFEFE"/>
        </w:rPr>
      </w:pPr>
      <w:r w:rsidRPr="00733F22">
        <w:rPr>
          <w:sz w:val="24"/>
          <w:szCs w:val="24"/>
          <w:highlight w:val="white"/>
          <w:shd w:val="clear" w:color="auto" w:fill="FEFEFE"/>
        </w:rPr>
        <w:t>4</w:t>
      </w:r>
      <w:r w:rsidR="002B7D1C">
        <w:rPr>
          <w:sz w:val="24"/>
          <w:szCs w:val="24"/>
          <w:highlight w:val="white"/>
          <w:shd w:val="clear" w:color="auto" w:fill="FEFEFE"/>
        </w:rPr>
        <w:t>2</w:t>
      </w:r>
      <w:r w:rsidRPr="00733F22">
        <w:rPr>
          <w:sz w:val="24"/>
          <w:szCs w:val="24"/>
          <w:highlight w:val="white"/>
          <w:shd w:val="clear" w:color="auto" w:fill="FEFEFE"/>
        </w:rPr>
        <w:t>.а "Получател на финансова помощ" е бенефициент по смисъла на Закона за управление на средствата от Европейските структурни и инвестиционни фондове</w:t>
      </w:r>
    </w:p>
    <w:p w:rsidR="00037E29" w:rsidRDefault="00801FEC" w:rsidP="00037E29">
      <w:pPr>
        <w:spacing w:before="120" w:line="276" w:lineRule="auto"/>
        <w:jc w:val="both"/>
        <w:rPr>
          <w:sz w:val="24"/>
          <w:szCs w:val="24"/>
          <w:highlight w:val="white"/>
          <w:shd w:val="clear" w:color="auto" w:fill="FEFEFE"/>
        </w:rPr>
      </w:pPr>
      <w:r>
        <w:rPr>
          <w:sz w:val="24"/>
          <w:szCs w:val="24"/>
          <w:highlight w:val="white"/>
          <w:shd w:val="clear" w:color="auto" w:fill="FEFEFE"/>
        </w:rPr>
        <w:t>4</w:t>
      </w:r>
      <w:r w:rsidR="002B7D1C">
        <w:rPr>
          <w:sz w:val="24"/>
          <w:szCs w:val="24"/>
          <w:highlight w:val="white"/>
          <w:shd w:val="clear" w:color="auto" w:fill="FEFEFE"/>
        </w:rPr>
        <w:t>3</w:t>
      </w:r>
      <w:r w:rsidR="00037E29">
        <w:rPr>
          <w:sz w:val="24"/>
          <w:szCs w:val="24"/>
          <w:highlight w:val="white"/>
          <w:shd w:val="clear" w:color="auto" w:fill="FEFEFE"/>
        </w:rPr>
        <w:t>. "Предпроектно проучване" са анализи, становища, резюмета и доклади за енергийна ефективност и доклади за екологична устойчивост на проекта.</w:t>
      </w:r>
    </w:p>
    <w:p w:rsidR="00037E29" w:rsidRDefault="00801FEC" w:rsidP="00037E29">
      <w:pPr>
        <w:spacing w:before="120" w:line="276" w:lineRule="auto"/>
        <w:jc w:val="both"/>
        <w:rPr>
          <w:sz w:val="24"/>
          <w:szCs w:val="24"/>
          <w:highlight w:val="white"/>
          <w:shd w:val="clear" w:color="auto" w:fill="FEFEFE"/>
        </w:rPr>
      </w:pPr>
      <w:r>
        <w:rPr>
          <w:sz w:val="24"/>
          <w:szCs w:val="24"/>
          <w:highlight w:val="white"/>
          <w:shd w:val="clear" w:color="auto" w:fill="FEFEFE"/>
        </w:rPr>
        <w:t>4</w:t>
      </w:r>
      <w:r w:rsidR="002B7D1C">
        <w:rPr>
          <w:sz w:val="24"/>
          <w:szCs w:val="24"/>
          <w:highlight w:val="white"/>
          <w:shd w:val="clear" w:color="auto" w:fill="FEFEFE"/>
        </w:rPr>
        <w:t>4</w:t>
      </w:r>
      <w:r w:rsidR="00037E29">
        <w:rPr>
          <w:sz w:val="24"/>
          <w:szCs w:val="24"/>
          <w:highlight w:val="white"/>
          <w:shd w:val="clear" w:color="auto" w:fill="FEFEFE"/>
        </w:rPr>
        <w:t>. "Преработка на селскостопански продукти" е 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w:t>
      </w:r>
    </w:p>
    <w:p w:rsidR="00037E29" w:rsidRDefault="00801FEC" w:rsidP="00037E29">
      <w:pPr>
        <w:spacing w:before="120" w:line="276" w:lineRule="auto"/>
        <w:jc w:val="both"/>
        <w:rPr>
          <w:sz w:val="24"/>
          <w:szCs w:val="24"/>
          <w:highlight w:val="white"/>
          <w:shd w:val="clear" w:color="auto" w:fill="FEFEFE"/>
        </w:rPr>
      </w:pPr>
      <w:r>
        <w:rPr>
          <w:sz w:val="24"/>
          <w:szCs w:val="24"/>
          <w:highlight w:val="white"/>
          <w:shd w:val="clear" w:color="auto" w:fill="FEFEFE"/>
        </w:rPr>
        <w:t>4</w:t>
      </w:r>
      <w:r w:rsidR="002B7D1C">
        <w:rPr>
          <w:sz w:val="24"/>
          <w:szCs w:val="24"/>
          <w:highlight w:val="white"/>
          <w:shd w:val="clear" w:color="auto" w:fill="FEFEFE"/>
        </w:rPr>
        <w:t>5</w:t>
      </w:r>
      <w:r w:rsidR="00037E29">
        <w:rPr>
          <w:sz w:val="24"/>
          <w:szCs w:val="24"/>
          <w:highlight w:val="white"/>
          <w:shd w:val="clear" w:color="auto" w:fill="FEFEFE"/>
        </w:rPr>
        <w:t>. "Принос в натура" е предоставяне на земя или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p w:rsidR="00037E29" w:rsidRDefault="00801FEC" w:rsidP="00037E29">
      <w:pPr>
        <w:spacing w:before="120" w:line="276" w:lineRule="auto"/>
        <w:jc w:val="both"/>
        <w:rPr>
          <w:sz w:val="24"/>
          <w:szCs w:val="24"/>
          <w:highlight w:val="white"/>
          <w:shd w:val="clear" w:color="auto" w:fill="FEFEFE"/>
        </w:rPr>
      </w:pPr>
      <w:r>
        <w:rPr>
          <w:sz w:val="24"/>
          <w:szCs w:val="24"/>
          <w:highlight w:val="white"/>
          <w:shd w:val="clear" w:color="auto" w:fill="FEFEFE"/>
        </w:rPr>
        <w:t>4</w:t>
      </w:r>
      <w:r w:rsidR="002B7D1C">
        <w:rPr>
          <w:sz w:val="24"/>
          <w:szCs w:val="24"/>
          <w:highlight w:val="white"/>
          <w:shd w:val="clear" w:color="auto" w:fill="FEFEFE"/>
        </w:rPr>
        <w:t>6</w:t>
      </w:r>
      <w:r w:rsidR="00037E29">
        <w:rPr>
          <w:sz w:val="24"/>
          <w:szCs w:val="24"/>
          <w:highlight w:val="white"/>
          <w:shd w:val="clear" w:color="auto" w:fill="FEFEFE"/>
        </w:rPr>
        <w:t>. "Проверка на място" е проверка по смисъла на Регламент (ЕС) № 809/2014.</w:t>
      </w:r>
    </w:p>
    <w:p w:rsidR="00801FEC" w:rsidRPr="00801FEC" w:rsidRDefault="00801FEC" w:rsidP="00037E29">
      <w:pPr>
        <w:spacing w:before="120" w:line="276" w:lineRule="auto"/>
        <w:jc w:val="both"/>
        <w:rPr>
          <w:sz w:val="24"/>
          <w:szCs w:val="24"/>
          <w:highlight w:val="white"/>
          <w:shd w:val="clear" w:color="auto" w:fill="FEFEFE"/>
        </w:rPr>
      </w:pPr>
      <w:r w:rsidRPr="00801FEC">
        <w:rPr>
          <w:color w:val="000000"/>
          <w:sz w:val="24"/>
          <w:szCs w:val="24"/>
        </w:rPr>
        <w:t>4</w:t>
      </w:r>
      <w:r w:rsidR="002B7D1C">
        <w:rPr>
          <w:color w:val="000000"/>
          <w:sz w:val="24"/>
          <w:szCs w:val="24"/>
        </w:rPr>
        <w:t>7</w:t>
      </w:r>
      <w:r w:rsidRPr="00801FEC">
        <w:rPr>
          <w:color w:val="000000"/>
          <w:sz w:val="24"/>
          <w:szCs w:val="24"/>
        </w:rPr>
        <w:t>.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w:t>
      </w:r>
    </w:p>
    <w:p w:rsidR="00037E29" w:rsidRDefault="00801FEC" w:rsidP="00037E29">
      <w:pPr>
        <w:spacing w:before="120" w:line="276" w:lineRule="auto"/>
        <w:jc w:val="both"/>
        <w:rPr>
          <w:sz w:val="24"/>
          <w:szCs w:val="24"/>
          <w:highlight w:val="white"/>
          <w:shd w:val="clear" w:color="auto" w:fill="FEFEFE"/>
        </w:rPr>
      </w:pPr>
      <w:r>
        <w:rPr>
          <w:sz w:val="24"/>
          <w:szCs w:val="24"/>
          <w:highlight w:val="white"/>
          <w:shd w:val="clear" w:color="auto" w:fill="FEFEFE"/>
        </w:rPr>
        <w:t>4</w:t>
      </w:r>
      <w:r w:rsidR="002B7D1C">
        <w:rPr>
          <w:sz w:val="24"/>
          <w:szCs w:val="24"/>
          <w:highlight w:val="white"/>
          <w:shd w:val="clear" w:color="auto" w:fill="FEFEFE"/>
        </w:rPr>
        <w:t>8</w:t>
      </w:r>
      <w:r w:rsidR="00037E29">
        <w:rPr>
          <w:sz w:val="24"/>
          <w:szCs w:val="24"/>
          <w:highlight w:val="white"/>
          <w:shd w:val="clear" w:color="auto" w:fill="FEFEFE"/>
        </w:rPr>
        <w:t xml:space="preserve">. "Проект" </w:t>
      </w:r>
      <w:r w:rsidRPr="00801FEC">
        <w:rPr>
          <w:color w:val="000000"/>
          <w:sz w:val="24"/>
          <w:szCs w:val="24"/>
        </w:rPr>
        <w:t xml:space="preserve">е специфичен набор от координирани дейности, които се предприемат от </w:t>
      </w:r>
      <w:r w:rsidRPr="00801FEC">
        <w:rPr>
          <w:color w:val="000000"/>
          <w:sz w:val="24"/>
          <w:szCs w:val="24"/>
        </w:rPr>
        <w:lastRenderedPageBreak/>
        <w:t>кандидата за постигане на конкретни цели в определен период от време с определен бюджет</w:t>
      </w:r>
      <w:r>
        <w:rPr>
          <w:color w:val="000000"/>
          <w:sz w:val="24"/>
          <w:szCs w:val="24"/>
        </w:rPr>
        <w:t xml:space="preserve">. Проекта включва </w:t>
      </w:r>
      <w:r w:rsidR="00037E29">
        <w:rPr>
          <w:sz w:val="24"/>
          <w:szCs w:val="24"/>
          <w:highlight w:val="white"/>
          <w:shd w:val="clear" w:color="auto" w:fill="FEFEFE"/>
        </w:rPr>
        <w:t>всички изискуеми документи, както и съвкупността от материални и нематериални активи и свързаните с тях разходи, заявени от кандидата и допустими за финансиране.</w:t>
      </w:r>
    </w:p>
    <w:p w:rsidR="00037E29" w:rsidRDefault="009715C8" w:rsidP="00037E29">
      <w:pPr>
        <w:spacing w:before="120" w:line="276" w:lineRule="auto"/>
        <w:jc w:val="both"/>
        <w:rPr>
          <w:sz w:val="24"/>
          <w:szCs w:val="24"/>
          <w:highlight w:val="white"/>
          <w:shd w:val="clear" w:color="auto" w:fill="FEFEFE"/>
        </w:rPr>
      </w:pPr>
      <w:r>
        <w:rPr>
          <w:sz w:val="24"/>
          <w:szCs w:val="24"/>
          <w:highlight w:val="white"/>
          <w:shd w:val="clear" w:color="auto" w:fill="FEFEFE"/>
        </w:rPr>
        <w:t>4</w:t>
      </w:r>
      <w:r w:rsidR="002B7D1C">
        <w:rPr>
          <w:sz w:val="24"/>
          <w:szCs w:val="24"/>
          <w:highlight w:val="white"/>
          <w:shd w:val="clear" w:color="auto" w:fill="FEFEFE"/>
        </w:rPr>
        <w:t>9</w:t>
      </w:r>
      <w:r w:rsidR="00037E29">
        <w:rPr>
          <w:sz w:val="24"/>
          <w:szCs w:val="24"/>
          <w:highlight w:val="white"/>
          <w:shd w:val="clear" w:color="auto" w:fill="FEFEFE"/>
        </w:rPr>
        <w:t>. "Професионални умения и компетентности" означава завършено средно или висше образование в областта на селското стопанство или ветеринарната медицина, или икономическо образование със земеделска насоченост, или удостоверение за завършен курс от 150 часа в областта на селското стопанство или за завършено обучение от 150 часа по част от професия или получена степен на професионална квалификация по професии и специалности от професионално направление с код 621 "Растениевъдство и животновъдство" или с код 3451203 "Земеделско стопанство", или професионално направление с код 640 "Ветеринарна медицина". Удостоверението за завършен курс от 150 часа в областта на селското стопанство трябва да бъде издадено от висше училище, акредитирано по Закона за висшето образование с актуални акредитации за обучение по минимум едно от професионалните направления "Растениевъдство", "Растителна защита", "Животновъдство" и "Ветеринарна медицина". Удостоверението за завършено обучение от 150 часа по част от професия или получена степен на професионална квалификация трябва да бъде издадено от някоя от институциите по чл. 18, т. 1, 2, 5 и 6 от Закона за професионалното образование и обучение, които следва да имат право да обучават по специалността, по която е издадено удостоверението, а за центровете за професионално обучение (ЦПО) се изисква и да бъдат вписани в Регистъра на лицензираните ЦПО към Националната агенция за професионално образование и обучение.</w:t>
      </w:r>
    </w:p>
    <w:p w:rsidR="009715C8" w:rsidRDefault="002B7D1C" w:rsidP="00037E29">
      <w:pPr>
        <w:spacing w:before="120" w:line="276" w:lineRule="auto"/>
        <w:jc w:val="both"/>
        <w:rPr>
          <w:color w:val="000000"/>
        </w:rPr>
      </w:pPr>
      <w:r>
        <w:rPr>
          <w:sz w:val="24"/>
          <w:szCs w:val="24"/>
          <w:highlight w:val="white"/>
          <w:shd w:val="clear" w:color="auto" w:fill="FEFEFE"/>
        </w:rPr>
        <w:t>50</w:t>
      </w:r>
      <w:r w:rsidR="00037E29">
        <w:rPr>
          <w:sz w:val="24"/>
          <w:szCs w:val="24"/>
          <w:highlight w:val="white"/>
          <w:shd w:val="clear" w:color="auto" w:fill="FEFEFE"/>
        </w:rPr>
        <w:t>. "Публична финансова помощ"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(ОВ L 134, 30.4.2004 г. и Българско специално издание: глава 06, том 8), ще се разглежда като обществен дял.</w:t>
      </w:r>
      <w:r w:rsidR="009715C8" w:rsidRPr="009715C8">
        <w:rPr>
          <w:color w:val="000000"/>
        </w:rPr>
        <w:t xml:space="preserve"> </w:t>
      </w:r>
    </w:p>
    <w:p w:rsidR="00037E29" w:rsidRDefault="009715C8" w:rsidP="00037E29">
      <w:pPr>
        <w:spacing w:before="120" w:line="276" w:lineRule="auto"/>
        <w:jc w:val="both"/>
        <w:rPr>
          <w:sz w:val="24"/>
          <w:szCs w:val="24"/>
          <w:highlight w:val="white"/>
          <w:shd w:val="clear" w:color="auto" w:fill="FEFEFE"/>
        </w:rPr>
      </w:pPr>
      <w:r>
        <w:rPr>
          <w:sz w:val="24"/>
          <w:szCs w:val="24"/>
          <w:highlight w:val="white"/>
          <w:shd w:val="clear" w:color="auto" w:fill="FEFEFE"/>
        </w:rPr>
        <w:t>5</w:t>
      </w:r>
      <w:r w:rsidR="002B7D1C">
        <w:rPr>
          <w:sz w:val="24"/>
          <w:szCs w:val="24"/>
          <w:highlight w:val="white"/>
          <w:shd w:val="clear" w:color="auto" w:fill="FEFEFE"/>
        </w:rPr>
        <w:t>1</w:t>
      </w:r>
      <w:r w:rsidR="00037E29">
        <w:rPr>
          <w:sz w:val="24"/>
          <w:szCs w:val="24"/>
          <w:highlight w:val="white"/>
          <w:shd w:val="clear" w:color="auto" w:fill="FEFEFE"/>
        </w:rPr>
        <w:t>. "Първично селскостопанско производство" е производство на растителните и животинските продукти, изброени в Приложение № I по член 38 от Договора за функциониране на Европейския съюз, както и памук, без да се извършват никакви по-нататъшни операции, с които се променя естеството на тези продукти.</w:t>
      </w:r>
    </w:p>
    <w:p w:rsidR="00037E29" w:rsidRDefault="009715C8" w:rsidP="00037E29">
      <w:pPr>
        <w:spacing w:before="120" w:line="276" w:lineRule="auto"/>
        <w:jc w:val="both"/>
        <w:rPr>
          <w:sz w:val="24"/>
          <w:szCs w:val="24"/>
          <w:highlight w:val="white"/>
          <w:shd w:val="clear" w:color="auto" w:fill="FEFEFE"/>
        </w:rPr>
      </w:pPr>
      <w:r>
        <w:rPr>
          <w:sz w:val="24"/>
          <w:szCs w:val="24"/>
          <w:highlight w:val="white"/>
          <w:shd w:val="clear" w:color="auto" w:fill="FEFEFE"/>
        </w:rPr>
        <w:t>5</w:t>
      </w:r>
      <w:r w:rsidR="002B7D1C">
        <w:rPr>
          <w:sz w:val="24"/>
          <w:szCs w:val="24"/>
          <w:highlight w:val="white"/>
          <w:shd w:val="clear" w:color="auto" w:fill="FEFEFE"/>
        </w:rPr>
        <w:t>2</w:t>
      </w:r>
      <w:r w:rsidR="00037E29">
        <w:rPr>
          <w:sz w:val="24"/>
          <w:szCs w:val="24"/>
          <w:highlight w:val="white"/>
          <w:shd w:val="clear" w:color="auto" w:fill="FEFEFE"/>
        </w:rPr>
        <w:t xml:space="preserve">. "Първична преработка на пчелен мед" е процес на преработка, в който основна суровина е </w:t>
      </w:r>
      <w:r w:rsidR="00037E29">
        <w:rPr>
          <w:sz w:val="24"/>
          <w:szCs w:val="24"/>
          <w:highlight w:val="white"/>
          <w:shd w:val="clear" w:color="auto" w:fill="FEFEFE"/>
        </w:rPr>
        <w:lastRenderedPageBreak/>
        <w:t>пчелен мед в сурово състояние.</w:t>
      </w:r>
    </w:p>
    <w:p w:rsidR="00037E29" w:rsidRDefault="009715C8" w:rsidP="00037E29">
      <w:pPr>
        <w:spacing w:before="120" w:line="276" w:lineRule="auto"/>
        <w:jc w:val="both"/>
        <w:rPr>
          <w:sz w:val="24"/>
          <w:szCs w:val="24"/>
          <w:highlight w:val="white"/>
          <w:shd w:val="clear" w:color="auto" w:fill="FEFEFE"/>
        </w:rPr>
      </w:pPr>
      <w:r>
        <w:rPr>
          <w:sz w:val="24"/>
          <w:szCs w:val="24"/>
          <w:highlight w:val="white"/>
          <w:shd w:val="clear" w:color="auto" w:fill="FEFEFE"/>
        </w:rPr>
        <w:t>5</w:t>
      </w:r>
      <w:r w:rsidR="002B7D1C">
        <w:rPr>
          <w:sz w:val="24"/>
          <w:szCs w:val="24"/>
          <w:highlight w:val="white"/>
          <w:shd w:val="clear" w:color="auto" w:fill="FEFEFE"/>
        </w:rPr>
        <w:t>3</w:t>
      </w:r>
      <w:r w:rsidR="00037E29">
        <w:rPr>
          <w:sz w:val="24"/>
          <w:szCs w:val="24"/>
          <w:highlight w:val="white"/>
          <w:shd w:val="clear" w:color="auto" w:fill="FEFEFE"/>
        </w:rPr>
        <w:t xml:space="preserve">. "Разходи за консултантски услуги, свързани с подготовка и управление на проекта" са разходи, извършени преди подаване на заявлението за подпомагане и такива по време на изпълнение на проекта, които задължително включват подготовка на </w:t>
      </w:r>
      <w:r>
        <w:rPr>
          <w:sz w:val="24"/>
          <w:szCs w:val="24"/>
          <w:highlight w:val="white"/>
          <w:shd w:val="clear" w:color="auto" w:fill="FEFEFE"/>
        </w:rPr>
        <w:t>проектно предложение</w:t>
      </w:r>
      <w:r w:rsidR="00037E29">
        <w:rPr>
          <w:sz w:val="24"/>
          <w:szCs w:val="24"/>
          <w:highlight w:val="white"/>
          <w:shd w:val="clear" w:color="auto" w:fill="FEFEFE"/>
        </w:rPr>
        <w:t>, изработка на бизнесплан, анализ за икономическа устойчивост на проекта и подготовка на заявки за плащане, включително отчитане и управление на проекта.</w:t>
      </w:r>
    </w:p>
    <w:p w:rsidR="00037E29" w:rsidRDefault="009715C8" w:rsidP="00037E29">
      <w:pPr>
        <w:spacing w:before="120" w:line="276" w:lineRule="auto"/>
        <w:jc w:val="both"/>
        <w:rPr>
          <w:sz w:val="24"/>
          <w:szCs w:val="24"/>
          <w:highlight w:val="white"/>
          <w:shd w:val="clear" w:color="auto" w:fill="FEFEFE"/>
        </w:rPr>
      </w:pPr>
      <w:r>
        <w:rPr>
          <w:sz w:val="24"/>
          <w:szCs w:val="24"/>
          <w:highlight w:val="white"/>
          <w:shd w:val="clear" w:color="auto" w:fill="FEFEFE"/>
        </w:rPr>
        <w:t>5</w:t>
      </w:r>
      <w:r w:rsidR="002B7D1C">
        <w:rPr>
          <w:sz w:val="24"/>
          <w:szCs w:val="24"/>
          <w:highlight w:val="white"/>
          <w:shd w:val="clear" w:color="auto" w:fill="FEFEFE"/>
        </w:rPr>
        <w:t>4</w:t>
      </w:r>
      <w:r w:rsidR="00037E29">
        <w:rPr>
          <w:sz w:val="24"/>
          <w:szCs w:val="24"/>
          <w:highlight w:val="white"/>
          <w:shd w:val="clear" w:color="auto" w:fill="FEFEFE"/>
        </w:rPr>
        <w:t>. "Разходи за инвестиции за обикновена подмяна" са разходи за замяна на активи, които не водят до подобряване на цялостната дейност на кандидата.</w:t>
      </w:r>
    </w:p>
    <w:p w:rsidR="00921B12" w:rsidRDefault="009715C8" w:rsidP="00037E29">
      <w:pPr>
        <w:spacing w:before="120" w:line="276" w:lineRule="auto"/>
        <w:jc w:val="both"/>
        <w:rPr>
          <w:sz w:val="24"/>
          <w:szCs w:val="24"/>
          <w:highlight w:val="white"/>
          <w:shd w:val="clear" w:color="auto" w:fill="FEFEFE"/>
        </w:rPr>
      </w:pPr>
      <w:r>
        <w:rPr>
          <w:sz w:val="24"/>
          <w:szCs w:val="24"/>
          <w:highlight w:val="white"/>
          <w:shd w:val="clear" w:color="auto" w:fill="FEFEFE"/>
        </w:rPr>
        <w:t>5</w:t>
      </w:r>
      <w:r w:rsidR="002B7D1C">
        <w:rPr>
          <w:sz w:val="24"/>
          <w:szCs w:val="24"/>
          <w:highlight w:val="white"/>
          <w:shd w:val="clear" w:color="auto" w:fill="FEFEFE"/>
        </w:rPr>
        <w:t>5</w:t>
      </w:r>
      <w:r w:rsidR="00037E29">
        <w:rPr>
          <w:sz w:val="24"/>
          <w:szCs w:val="24"/>
          <w:highlight w:val="white"/>
          <w:shd w:val="clear" w:color="auto" w:fill="FEFEFE"/>
        </w:rPr>
        <w:t xml:space="preserve">. </w:t>
      </w:r>
      <w:r w:rsidRPr="009715C8">
        <w:rPr>
          <w:sz w:val="24"/>
          <w:szCs w:val="24"/>
          <w:highlight w:val="white"/>
          <w:shd w:val="clear" w:color="auto" w:fill="FEFEFE"/>
        </w:rPr>
        <w:t>"Референтни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w:t>
      </w:r>
    </w:p>
    <w:p w:rsidR="00037E29" w:rsidRDefault="00921B12" w:rsidP="00037E29">
      <w:pPr>
        <w:spacing w:before="120" w:line="276" w:lineRule="auto"/>
        <w:jc w:val="both"/>
        <w:rPr>
          <w:sz w:val="24"/>
          <w:szCs w:val="24"/>
          <w:highlight w:val="white"/>
          <w:shd w:val="clear" w:color="auto" w:fill="FEFEFE"/>
        </w:rPr>
      </w:pPr>
      <w:r w:rsidRPr="009715C8">
        <w:rPr>
          <w:sz w:val="24"/>
          <w:szCs w:val="24"/>
          <w:highlight w:val="white"/>
          <w:shd w:val="clear" w:color="auto" w:fill="FEFEFE"/>
        </w:rPr>
        <w:t>5</w:t>
      </w:r>
      <w:r w:rsidR="002B7D1C">
        <w:rPr>
          <w:sz w:val="24"/>
          <w:szCs w:val="24"/>
          <w:highlight w:val="white"/>
          <w:shd w:val="clear" w:color="auto" w:fill="FEFEFE"/>
        </w:rPr>
        <w:t>6</w:t>
      </w:r>
      <w:r w:rsidRPr="009715C8">
        <w:rPr>
          <w:sz w:val="24"/>
          <w:szCs w:val="24"/>
          <w:highlight w:val="white"/>
          <w:shd w:val="clear" w:color="auto" w:fill="FEFEFE"/>
        </w:rPr>
        <w:t>.</w:t>
      </w:r>
      <w:r>
        <w:rPr>
          <w:sz w:val="24"/>
          <w:szCs w:val="24"/>
          <w:highlight w:val="white"/>
          <w:shd w:val="clear" w:color="auto" w:fill="FEFEFE"/>
        </w:rPr>
        <w:t xml:space="preserve"> </w:t>
      </w:r>
      <w:r w:rsidR="00037E29">
        <w:rPr>
          <w:sz w:val="24"/>
          <w:szCs w:val="24"/>
          <w:highlight w:val="white"/>
          <w:shd w:val="clear" w:color="auto" w:fill="FEFEFE"/>
        </w:rPr>
        <w:t>"Рефинансиране на лихви" е възстановяване на извършените разходи за лихви по заеми.</w:t>
      </w:r>
    </w:p>
    <w:p w:rsidR="00037E29" w:rsidRDefault="009D6231" w:rsidP="00037E29">
      <w:pPr>
        <w:spacing w:before="120" w:line="276" w:lineRule="auto"/>
        <w:jc w:val="both"/>
        <w:rPr>
          <w:sz w:val="24"/>
          <w:szCs w:val="24"/>
          <w:highlight w:val="white"/>
          <w:shd w:val="clear" w:color="auto" w:fill="FEFEFE"/>
        </w:rPr>
      </w:pPr>
      <w:r>
        <w:rPr>
          <w:sz w:val="24"/>
          <w:szCs w:val="24"/>
          <w:highlight w:val="white"/>
          <w:shd w:val="clear" w:color="auto" w:fill="FEFEFE"/>
        </w:rPr>
        <w:t>5</w:t>
      </w:r>
      <w:r w:rsidR="002B7D1C">
        <w:rPr>
          <w:sz w:val="24"/>
          <w:szCs w:val="24"/>
          <w:highlight w:val="white"/>
          <w:shd w:val="clear" w:color="auto" w:fill="FEFEFE"/>
        </w:rPr>
        <w:t>7</w:t>
      </w:r>
      <w:r w:rsidR="00037E29">
        <w:rPr>
          <w:sz w:val="24"/>
          <w:szCs w:val="24"/>
          <w:highlight w:val="white"/>
          <w:shd w:val="clear" w:color="auto" w:fill="FEFEFE"/>
        </w:rPr>
        <w:t>. "Стандартен производствен обем"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16.</w:t>
      </w:r>
    </w:p>
    <w:p w:rsidR="009D6231" w:rsidRPr="009D6231" w:rsidRDefault="009D6231" w:rsidP="009D6231">
      <w:pPr>
        <w:spacing w:before="120" w:line="276" w:lineRule="auto"/>
        <w:jc w:val="both"/>
        <w:rPr>
          <w:sz w:val="24"/>
          <w:szCs w:val="24"/>
          <w:highlight w:val="white"/>
          <w:shd w:val="clear" w:color="auto" w:fill="FEFEFE"/>
        </w:rPr>
      </w:pPr>
      <w:r w:rsidRPr="009D6231">
        <w:rPr>
          <w:sz w:val="24"/>
          <w:szCs w:val="24"/>
          <w:highlight w:val="white"/>
          <w:shd w:val="clear" w:color="auto" w:fill="FEFEFE"/>
        </w:rPr>
        <w:t>5</w:t>
      </w:r>
      <w:r w:rsidR="002B7D1C">
        <w:rPr>
          <w:sz w:val="24"/>
          <w:szCs w:val="24"/>
          <w:highlight w:val="white"/>
          <w:shd w:val="clear" w:color="auto" w:fill="FEFEFE"/>
        </w:rPr>
        <w:t>8</w:t>
      </w:r>
      <w:r w:rsidRPr="009D6231">
        <w:rPr>
          <w:sz w:val="24"/>
          <w:szCs w:val="24"/>
          <w:highlight w:val="white"/>
          <w:shd w:val="clear" w:color="auto" w:fill="FEFEFE"/>
        </w:rPr>
        <w:t>.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rsidR="00037E29" w:rsidRDefault="009D6231" w:rsidP="00037E29">
      <w:pPr>
        <w:spacing w:before="120" w:line="276" w:lineRule="auto"/>
        <w:jc w:val="both"/>
        <w:rPr>
          <w:sz w:val="24"/>
          <w:szCs w:val="24"/>
          <w:highlight w:val="white"/>
          <w:shd w:val="clear" w:color="auto" w:fill="FEFEFE"/>
        </w:rPr>
      </w:pPr>
      <w:r>
        <w:rPr>
          <w:sz w:val="24"/>
          <w:szCs w:val="24"/>
          <w:highlight w:val="white"/>
          <w:shd w:val="clear" w:color="auto" w:fill="FEFEFE"/>
        </w:rPr>
        <w:t>5</w:t>
      </w:r>
      <w:r w:rsidR="002B7D1C">
        <w:rPr>
          <w:sz w:val="24"/>
          <w:szCs w:val="24"/>
          <w:highlight w:val="white"/>
          <w:shd w:val="clear" w:color="auto" w:fill="FEFEFE"/>
        </w:rPr>
        <w:t>9</w:t>
      </w:r>
      <w:r w:rsidR="00037E29">
        <w:rPr>
          <w:sz w:val="24"/>
          <w:szCs w:val="24"/>
          <w:highlight w:val="white"/>
          <w:shd w:val="clear" w:color="auto" w:fill="FEFEFE"/>
        </w:rPr>
        <w:t>. "Съпоставими оферти" са оферти, които отговарят на запитването за оферта на кандидата и съдържат:</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а) еднотипни основни технически характеристики - в случаите, когато се кандидатства за разходи за закупуване на машини и земеделска техника;</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б) общ капацитет на оборудването - в случаите, когато се кандидатства за разходи за закупуване на оборудване;</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в) количествено-стойностни сметки - в случаите, когато се кандидатства за разходи за извършване на строително-монтажни работи.</w:t>
      </w:r>
    </w:p>
    <w:p w:rsidR="009D6231" w:rsidRPr="009D6231" w:rsidRDefault="002B7D1C" w:rsidP="00037E29">
      <w:pPr>
        <w:spacing w:before="120" w:line="276" w:lineRule="auto"/>
        <w:jc w:val="both"/>
        <w:rPr>
          <w:color w:val="000000"/>
          <w:sz w:val="24"/>
          <w:szCs w:val="24"/>
        </w:rPr>
      </w:pPr>
      <w:r>
        <w:rPr>
          <w:color w:val="000000"/>
          <w:sz w:val="24"/>
          <w:szCs w:val="24"/>
        </w:rPr>
        <w:t>60</w:t>
      </w:r>
      <w:r w:rsidR="009D6231" w:rsidRPr="009D6231">
        <w:rPr>
          <w:color w:val="000000"/>
          <w:sz w:val="24"/>
          <w:szCs w:val="24"/>
        </w:rPr>
        <w:t>. "Съществено нарушение" е нарушение, което ако не е било допуснато, би довело до различен резултат при подбора на проекти.</w:t>
      </w:r>
    </w:p>
    <w:p w:rsidR="00037E29" w:rsidRDefault="009D6231" w:rsidP="00037E29">
      <w:pPr>
        <w:spacing w:before="120" w:line="276" w:lineRule="auto"/>
        <w:jc w:val="both"/>
        <w:rPr>
          <w:sz w:val="24"/>
          <w:szCs w:val="24"/>
          <w:highlight w:val="white"/>
          <w:shd w:val="clear" w:color="auto" w:fill="FEFEFE"/>
        </w:rPr>
      </w:pPr>
      <w:r>
        <w:rPr>
          <w:sz w:val="24"/>
          <w:szCs w:val="24"/>
          <w:highlight w:val="white"/>
          <w:shd w:val="clear" w:color="auto" w:fill="FEFEFE"/>
        </w:rPr>
        <w:t>6</w:t>
      </w:r>
      <w:r w:rsidR="002B7D1C">
        <w:rPr>
          <w:sz w:val="24"/>
          <w:szCs w:val="24"/>
          <w:highlight w:val="white"/>
          <w:shd w:val="clear" w:color="auto" w:fill="FEFEFE"/>
        </w:rPr>
        <w:t>1</w:t>
      </w:r>
      <w:r w:rsidR="00037E29">
        <w:rPr>
          <w:sz w:val="24"/>
          <w:szCs w:val="24"/>
          <w:highlight w:val="white"/>
          <w:shd w:val="clear" w:color="auto" w:fill="FEFEFE"/>
        </w:rPr>
        <w:t xml:space="preserve">. "Трайни насаждения" са площи, заети с овощни и лозови насаждения, бамбук, черница, камъш, ракита за плетене на кошници, медоносни дървесни видове за производството на мед, други бързо растящи храсти и дървесни видове, използвани за производството на биоенергия, </w:t>
      </w:r>
      <w:r w:rsidR="00037E29">
        <w:rPr>
          <w:sz w:val="24"/>
          <w:szCs w:val="24"/>
          <w:highlight w:val="white"/>
          <w:shd w:val="clear" w:color="auto" w:fill="FEFEFE"/>
        </w:rPr>
        <w:lastRenderedPageBreak/>
        <w:t>ягодоплодни, разсадници за лозов посадъчен материал, овощни дръвчета, декоративни храсти и горски фиданки и други насаждения с вегетационен период повече от две години.</w:t>
      </w:r>
    </w:p>
    <w:p w:rsidR="00037E29" w:rsidRDefault="009D6231" w:rsidP="00037E29">
      <w:pPr>
        <w:spacing w:before="120" w:line="276" w:lineRule="auto"/>
        <w:jc w:val="both"/>
        <w:rPr>
          <w:sz w:val="24"/>
          <w:szCs w:val="24"/>
          <w:highlight w:val="white"/>
          <w:shd w:val="clear" w:color="auto" w:fill="FEFEFE"/>
        </w:rPr>
      </w:pPr>
      <w:r>
        <w:rPr>
          <w:sz w:val="24"/>
          <w:szCs w:val="24"/>
          <w:highlight w:val="white"/>
          <w:shd w:val="clear" w:color="auto" w:fill="FEFEFE"/>
        </w:rPr>
        <w:t>6</w:t>
      </w:r>
      <w:r w:rsidR="002B7D1C">
        <w:rPr>
          <w:sz w:val="24"/>
          <w:szCs w:val="24"/>
          <w:highlight w:val="white"/>
          <w:shd w:val="clear" w:color="auto" w:fill="FEFEFE"/>
        </w:rPr>
        <w:t>2</w:t>
      </w:r>
      <w:r w:rsidR="00037E29">
        <w:rPr>
          <w:sz w:val="24"/>
          <w:szCs w:val="24"/>
          <w:highlight w:val="white"/>
          <w:shd w:val="clear" w:color="auto" w:fill="FEFEFE"/>
        </w:rPr>
        <w:t>. "Уникален идентификационен номер" е регистрационен номер, който се издава на кандидата от служител в РА след положително становище от извършен преглед на документите към заявлението за подпомагане.</w:t>
      </w:r>
    </w:p>
    <w:p w:rsidR="00037E29" w:rsidRDefault="009D6231" w:rsidP="00037E29">
      <w:pPr>
        <w:spacing w:before="120" w:line="276" w:lineRule="auto"/>
        <w:jc w:val="both"/>
        <w:rPr>
          <w:sz w:val="24"/>
          <w:szCs w:val="24"/>
          <w:highlight w:val="white"/>
          <w:shd w:val="clear" w:color="auto" w:fill="FEFEFE"/>
        </w:rPr>
      </w:pPr>
      <w:r>
        <w:rPr>
          <w:sz w:val="24"/>
          <w:szCs w:val="24"/>
          <w:highlight w:val="white"/>
          <w:shd w:val="clear" w:color="auto" w:fill="FEFEFE"/>
        </w:rPr>
        <w:t>6</w:t>
      </w:r>
      <w:r w:rsidR="002B7D1C">
        <w:rPr>
          <w:sz w:val="24"/>
          <w:szCs w:val="24"/>
          <w:highlight w:val="white"/>
          <w:shd w:val="clear" w:color="auto" w:fill="FEFEFE"/>
        </w:rPr>
        <w:t>3</w:t>
      </w:r>
      <w:r w:rsidR="00037E29">
        <w:rPr>
          <w:sz w:val="24"/>
          <w:szCs w:val="24"/>
          <w:highlight w:val="white"/>
          <w:shd w:val="clear" w:color="auto" w:fill="FEFEFE"/>
        </w:rPr>
        <w:t>. "Услуги, свързани директно със земеделската дейност" са услуги, директно подпомагащи производството на земеделски продукти, включително услуги, извършвани със земеделска техника, агротехнически мероприятия, ветеринарномедицински услуги и услуги за репродуктивна дейност. Не се считат за "услуги, директно свързани със земеделската дейност" услуги:</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а) свързани с продажбата и/или ремонт и/или наем на земеделска техника;</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б) свързани с продажбата на земеделски продукти, включително семена и посадъчен материал, с изключение на случаите, в които тя се извършва от производителя на тези продукти;</w:t>
      </w:r>
    </w:p>
    <w:p w:rsidR="00037E29" w:rsidRDefault="00037E29" w:rsidP="00037E29">
      <w:pPr>
        <w:spacing w:before="120" w:line="276" w:lineRule="auto"/>
        <w:ind w:left="708"/>
        <w:jc w:val="both"/>
        <w:rPr>
          <w:sz w:val="24"/>
          <w:szCs w:val="24"/>
          <w:highlight w:val="white"/>
          <w:shd w:val="clear" w:color="auto" w:fill="FEFEFE"/>
        </w:rPr>
      </w:pPr>
      <w:r>
        <w:rPr>
          <w:sz w:val="24"/>
          <w:szCs w:val="24"/>
          <w:highlight w:val="white"/>
          <w:shd w:val="clear" w:color="auto" w:fill="FEFEFE"/>
        </w:rPr>
        <w:t>в) свързани с продажбата и съхранението на торове и препарати за растителна защита.</w:t>
      </w:r>
    </w:p>
    <w:p w:rsidR="009D6231" w:rsidRPr="009D6231" w:rsidRDefault="009D6231" w:rsidP="009D6231">
      <w:pPr>
        <w:spacing w:before="120" w:line="276" w:lineRule="auto"/>
        <w:jc w:val="both"/>
        <w:rPr>
          <w:sz w:val="24"/>
          <w:szCs w:val="24"/>
          <w:highlight w:val="white"/>
          <w:shd w:val="clear" w:color="auto" w:fill="FEFEFE"/>
        </w:rPr>
      </w:pPr>
      <w:r w:rsidRPr="009D6231">
        <w:rPr>
          <w:sz w:val="24"/>
          <w:szCs w:val="24"/>
          <w:highlight w:val="white"/>
          <w:shd w:val="clear" w:color="auto" w:fill="FEFEFE"/>
        </w:rPr>
        <w:t>6</w:t>
      </w:r>
      <w:r w:rsidR="002B7D1C">
        <w:rPr>
          <w:sz w:val="24"/>
          <w:szCs w:val="24"/>
          <w:highlight w:val="white"/>
          <w:shd w:val="clear" w:color="auto" w:fill="FEFEFE"/>
        </w:rPr>
        <w:t>4</w:t>
      </w:r>
      <w:r w:rsidR="00037E29" w:rsidRPr="009D6231">
        <w:rPr>
          <w:sz w:val="24"/>
          <w:szCs w:val="24"/>
          <w:highlight w:val="white"/>
          <w:shd w:val="clear" w:color="auto" w:fill="FEFEFE"/>
        </w:rPr>
        <w:t>.</w:t>
      </w:r>
      <w:r w:rsidRPr="009D6231">
        <w:rPr>
          <w:sz w:val="24"/>
          <w:szCs w:val="24"/>
          <w:highlight w:val="white"/>
          <w:shd w:val="clear" w:color="auto" w:fill="FEFEFE"/>
        </w:rPr>
        <w:t xml:space="preserve"> "Финансова помощ" е безвъзмездна финансова помощ по смисъла на Закона за управление на средствата от Европейските структурни и инвестиционни фондове.</w:t>
      </w:r>
    </w:p>
    <w:p w:rsidR="00037E29" w:rsidRPr="009D6231" w:rsidRDefault="009D6231" w:rsidP="009D6231">
      <w:pPr>
        <w:spacing w:before="120" w:line="276" w:lineRule="auto"/>
        <w:jc w:val="both"/>
        <w:rPr>
          <w:sz w:val="24"/>
          <w:szCs w:val="24"/>
          <w:highlight w:val="white"/>
          <w:shd w:val="clear" w:color="auto" w:fill="FEFEFE"/>
        </w:rPr>
      </w:pPr>
      <w:r w:rsidRPr="009D6231">
        <w:rPr>
          <w:sz w:val="24"/>
          <w:szCs w:val="24"/>
          <w:highlight w:val="white"/>
          <w:shd w:val="clear" w:color="auto" w:fill="FEFEFE"/>
        </w:rPr>
        <w:t>6</w:t>
      </w:r>
      <w:r w:rsidR="002B7D1C">
        <w:rPr>
          <w:sz w:val="24"/>
          <w:szCs w:val="24"/>
          <w:highlight w:val="white"/>
          <w:shd w:val="clear" w:color="auto" w:fill="FEFEFE"/>
        </w:rPr>
        <w:t>5</w:t>
      </w:r>
      <w:r w:rsidRPr="009D6231">
        <w:rPr>
          <w:sz w:val="24"/>
          <w:szCs w:val="24"/>
          <w:highlight w:val="white"/>
          <w:shd w:val="clear" w:color="auto" w:fill="FEFEFE"/>
        </w:rPr>
        <w:t>.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w:t>
      </w:r>
    </w:p>
    <w:p w:rsidR="009D6231" w:rsidRDefault="009D6231" w:rsidP="009D6231">
      <w:pPr>
        <w:spacing w:before="120" w:line="276" w:lineRule="auto"/>
        <w:jc w:val="both"/>
      </w:pPr>
    </w:p>
    <w:sectPr w:rsidR="009D6231" w:rsidSect="00C92DC6">
      <w:headerReference w:type="even" r:id="rId6"/>
      <w:headerReference w:type="default" r:id="rId7"/>
      <w:footerReference w:type="even" r:id="rId8"/>
      <w:footerReference w:type="default" r:id="rId9"/>
      <w:headerReference w:type="first" r:id="rId10"/>
      <w:footerReference w:type="first" r:id="rId11"/>
      <w:pgSz w:w="11906" w:h="16838"/>
      <w:pgMar w:top="426" w:right="849"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0F40" w:rsidRDefault="006B0F40" w:rsidP="00B65702">
      <w:r>
        <w:separator/>
      </w:r>
    </w:p>
  </w:endnote>
  <w:endnote w:type="continuationSeparator" w:id="0">
    <w:p w:rsidR="006B0F40" w:rsidRDefault="006B0F40" w:rsidP="00B65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702" w:rsidRDefault="00B65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eastAsia="Times New Roman" w:hAnsi="Times New Roman"/>
        <w:lang w:val="bg-BG" w:eastAsia="bg-BG"/>
      </w:rPr>
      <w:id w:val="-656157615"/>
      <w:docPartObj>
        <w:docPartGallery w:val="Page Numbers (Bottom of Page)"/>
        <w:docPartUnique/>
      </w:docPartObj>
    </w:sdtPr>
    <w:sdtEndPr>
      <w:rPr>
        <w:sz w:val="16"/>
        <w:szCs w:val="16"/>
      </w:rPr>
    </w:sdtEndPr>
    <w:sdtContent>
      <w:p w:rsidR="00FD0F31" w:rsidRPr="00FD0F31" w:rsidRDefault="00FD0F31" w:rsidP="00FD0F31">
        <w:pPr>
          <w:pStyle w:val="Header"/>
        </w:pPr>
      </w:p>
      <w:p w:rsidR="00FD0F31" w:rsidRPr="00FD0F31" w:rsidRDefault="006B0F40" w:rsidP="00FD0F31">
        <w:pPr>
          <w:widowControl/>
          <w:tabs>
            <w:tab w:val="left" w:pos="1080"/>
          </w:tabs>
          <w:autoSpaceDE/>
          <w:autoSpaceDN/>
          <w:adjustRightInd/>
          <w:spacing w:after="160" w:line="259" w:lineRule="auto"/>
        </w:pPr>
        <w:r>
          <w:rPr>
            <w:rFonts w:eastAsia="Arial Unicode MS" w:cs="Arial Unicode MS"/>
            <w:b/>
            <w:sz w:val="28"/>
            <w:szCs w:val="28"/>
            <w:lang w:val="en-US"/>
          </w:rPr>
          <w:pict>
            <v:rect id="_x0000_i1026" style="width:0;height:1.5pt" o:hralign="center" o:hrstd="t" o:hr="t" fillcolor="#a0a0a0" stroked="f"/>
          </w:pict>
        </w:r>
      </w:p>
      <w:p w:rsidR="00FD0F31" w:rsidRPr="00FD0F31" w:rsidRDefault="00FD0F31" w:rsidP="00FD0F31">
        <w:pPr>
          <w:widowControl/>
          <w:tabs>
            <w:tab w:val="center" w:pos="4536"/>
            <w:tab w:val="right" w:pos="9072"/>
          </w:tabs>
          <w:autoSpaceDE/>
          <w:autoSpaceDN/>
          <w:adjustRightInd/>
          <w:jc w:val="center"/>
          <w:rPr>
            <w:color w:val="0000FF"/>
            <w:u w:val="single"/>
          </w:rPr>
        </w:pPr>
        <w:r w:rsidRPr="00FD0F31">
          <w:t>гр. Долна Митрополия, ул. „Куба“ № 2, вх. А, тел.</w:t>
        </w:r>
        <w:r w:rsidRPr="00FD0F31">
          <w:rPr>
            <w:lang w:val="en-US"/>
          </w:rPr>
          <w:t>:</w:t>
        </w:r>
        <w:r w:rsidRPr="00FD0F31">
          <w:t xml:space="preserve"> 0877 74 51 54, </w:t>
        </w:r>
        <w:r w:rsidRPr="00FD0F31">
          <w:rPr>
            <w:lang w:val="en-US"/>
          </w:rPr>
          <w:t xml:space="preserve">e-mail: </w:t>
        </w:r>
        <w:r w:rsidRPr="00FD0F31">
          <w:t xml:space="preserve"> </w:t>
        </w:r>
        <w:r w:rsidRPr="00FD0F31">
          <w:rPr>
            <w:color w:val="0000FF"/>
            <w:u w:val="single"/>
          </w:rPr>
          <w:t>migdmdd.vomr@gmail.com</w:t>
        </w:r>
        <w:r w:rsidRPr="00FD0F31">
          <w:rPr>
            <w:lang w:val="en-US"/>
          </w:rPr>
          <w:t xml:space="preserve">, </w:t>
        </w:r>
        <w:hyperlink r:id="rId1" w:history="1">
          <w:r w:rsidRPr="00FD0F31">
            <w:rPr>
              <w:color w:val="0000FF"/>
              <w:u w:val="single"/>
            </w:rPr>
            <w:t>http://www.</w:t>
          </w:r>
          <w:r w:rsidRPr="00FD0F31">
            <w:rPr>
              <w:color w:val="0000FF"/>
              <w:u w:val="single"/>
              <w:lang w:val="en-US"/>
            </w:rPr>
            <w:t>migdmdd.eu</w:t>
          </w:r>
        </w:hyperlink>
      </w:p>
      <w:p w:rsidR="00FD0F31" w:rsidRPr="00FD0F31" w:rsidRDefault="00FD0F31" w:rsidP="00FD0F31">
        <w:pPr>
          <w:widowControl/>
          <w:tabs>
            <w:tab w:val="left" w:pos="1080"/>
          </w:tabs>
          <w:autoSpaceDE/>
          <w:autoSpaceDN/>
          <w:adjustRightInd/>
          <w:jc w:val="center"/>
        </w:pPr>
        <w:r w:rsidRPr="00FD0F31">
          <w:t>Споразумение № РД50-26/05.04.2018 г. за изпълнение на Стратегия за ВОМР</w:t>
        </w:r>
      </w:p>
      <w:p w:rsidR="00FD0F31" w:rsidRDefault="00FD0F31" w:rsidP="00FD0F31">
        <w:pPr>
          <w:tabs>
            <w:tab w:val="center" w:pos="4536"/>
            <w:tab w:val="right" w:pos="9072"/>
          </w:tabs>
          <w:jc w:val="both"/>
          <w:rPr>
            <w:sz w:val="16"/>
            <w:szCs w:val="16"/>
          </w:rPr>
        </w:pPr>
      </w:p>
      <w:p w:rsidR="00B65702" w:rsidRPr="00B65702" w:rsidRDefault="00B65702" w:rsidP="00FD0F31">
        <w:pPr>
          <w:tabs>
            <w:tab w:val="center" w:pos="4536"/>
            <w:tab w:val="right" w:pos="9072"/>
          </w:tabs>
          <w:jc w:val="right"/>
          <w:rPr>
            <w:sz w:val="16"/>
            <w:szCs w:val="16"/>
          </w:rPr>
        </w:pPr>
        <w:r w:rsidRPr="00B65702">
          <w:rPr>
            <w:sz w:val="16"/>
            <w:szCs w:val="16"/>
          </w:rPr>
          <w:t xml:space="preserve">Стр. | </w:t>
        </w:r>
        <w:r w:rsidRPr="00B65702">
          <w:rPr>
            <w:sz w:val="16"/>
            <w:szCs w:val="16"/>
          </w:rPr>
          <w:fldChar w:fldCharType="begin"/>
        </w:r>
        <w:r w:rsidRPr="00B65702">
          <w:rPr>
            <w:sz w:val="16"/>
            <w:szCs w:val="16"/>
          </w:rPr>
          <w:instrText>PAGE   \* MERGEFORMAT</w:instrText>
        </w:r>
        <w:r w:rsidRPr="00B65702">
          <w:rPr>
            <w:sz w:val="16"/>
            <w:szCs w:val="16"/>
          </w:rPr>
          <w:fldChar w:fldCharType="separate"/>
        </w:r>
        <w:r w:rsidR="005A4656">
          <w:rPr>
            <w:noProof/>
            <w:sz w:val="16"/>
            <w:szCs w:val="16"/>
          </w:rPr>
          <w:t>2</w:t>
        </w:r>
        <w:r w:rsidRPr="00B65702">
          <w:rPr>
            <w:sz w:val="16"/>
            <w:szCs w:val="16"/>
          </w:rPr>
          <w:fldChar w:fldCharType="end"/>
        </w:r>
        <w:r w:rsidRPr="00B65702">
          <w:rPr>
            <w:sz w:val="16"/>
            <w:szCs w:val="16"/>
          </w:rPr>
          <w:t xml:space="preserve"> </w:t>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702" w:rsidRDefault="00B65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0F40" w:rsidRDefault="006B0F40" w:rsidP="00B65702">
      <w:r>
        <w:separator/>
      </w:r>
    </w:p>
  </w:footnote>
  <w:footnote w:type="continuationSeparator" w:id="0">
    <w:p w:rsidR="006B0F40" w:rsidRDefault="006B0F40" w:rsidP="00B657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702" w:rsidRDefault="00B657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702" w:rsidRPr="00B65702" w:rsidRDefault="00B65702" w:rsidP="00B65702">
    <w:pPr>
      <w:widowControl/>
      <w:tabs>
        <w:tab w:val="left" w:pos="0"/>
      </w:tabs>
      <w:autoSpaceDE/>
      <w:autoSpaceDN/>
      <w:adjustRightInd/>
      <w:spacing w:line="259" w:lineRule="auto"/>
      <w:rPr>
        <w:rFonts w:eastAsia="Calibri"/>
        <w:noProof/>
        <w:sz w:val="22"/>
        <w:szCs w:val="22"/>
        <w:lang w:val="en-US" w:eastAsia="en-US"/>
      </w:rPr>
    </w:pPr>
    <w:r>
      <w:rPr>
        <w:rFonts w:eastAsia="Calibri"/>
        <w:noProof/>
        <w:sz w:val="22"/>
        <w:szCs w:val="22"/>
      </w:rPr>
      <w:drawing>
        <wp:inline distT="0" distB="0" distL="0" distR="0">
          <wp:extent cx="990600" cy="771525"/>
          <wp:effectExtent l="0" t="0" r="0" b="9525"/>
          <wp:docPr id="5" name="Картина 5" descr="_____EU_logo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_____EU_logo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90600" cy="771525"/>
                  </a:xfrm>
                  <a:prstGeom prst="rect">
                    <a:avLst/>
                  </a:prstGeom>
                  <a:noFill/>
                  <a:ln>
                    <a:noFill/>
                  </a:ln>
                </pic:spPr>
              </pic:pic>
            </a:graphicData>
          </a:graphic>
        </wp:inline>
      </w:drawing>
    </w:r>
    <w:r w:rsidRPr="00B65702">
      <w:rPr>
        <w:rFonts w:eastAsia="Calibri"/>
        <w:noProof/>
        <w:sz w:val="22"/>
        <w:szCs w:val="22"/>
        <w:lang w:eastAsia="en-US"/>
      </w:rPr>
      <w:t xml:space="preserve">         </w:t>
    </w:r>
    <w:r>
      <w:rPr>
        <w:rFonts w:eastAsia="Calibri"/>
        <w:noProof/>
        <w:sz w:val="22"/>
        <w:szCs w:val="22"/>
      </w:rPr>
      <w:drawing>
        <wp:inline distT="0" distB="0" distL="0" distR="0">
          <wp:extent cx="800100" cy="762000"/>
          <wp:effectExtent l="0" t="0" r="0" b="0"/>
          <wp:docPr id="4" name="Картина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2"/>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00100" cy="762000"/>
                  </a:xfrm>
                  <a:prstGeom prst="rect">
                    <a:avLst/>
                  </a:prstGeom>
                  <a:noFill/>
                  <a:ln>
                    <a:noFill/>
                  </a:ln>
                </pic:spPr>
              </pic:pic>
            </a:graphicData>
          </a:graphic>
        </wp:inline>
      </w:drawing>
    </w:r>
    <w:r w:rsidRPr="00B65702">
      <w:rPr>
        <w:rFonts w:eastAsia="Calibri"/>
        <w:noProof/>
        <w:sz w:val="22"/>
        <w:szCs w:val="22"/>
        <w:lang w:eastAsia="en-US"/>
      </w:rPr>
      <w:t xml:space="preserve">       </w:t>
    </w:r>
    <w:r>
      <w:rPr>
        <w:rFonts w:eastAsia="Calibri"/>
        <w:noProof/>
        <w:sz w:val="22"/>
        <w:szCs w:val="22"/>
      </w:rPr>
      <w:drawing>
        <wp:inline distT="0" distB="0" distL="0" distR="0">
          <wp:extent cx="933450" cy="838200"/>
          <wp:effectExtent l="0" t="0" r="0" b="0"/>
          <wp:docPr id="3" name="Картина 3" descr="E:\My Documentss\2018\11-2018\МИГ ДМ-ДД\Лого\Лого МИГ.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descr="E:\My Documentss\2018\11-2018\МИГ ДМ-ДД\Лого\Лого МИГ.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33450" cy="838200"/>
                  </a:xfrm>
                  <a:prstGeom prst="rect">
                    <a:avLst/>
                  </a:prstGeom>
                  <a:noFill/>
                  <a:ln>
                    <a:noFill/>
                  </a:ln>
                </pic:spPr>
              </pic:pic>
            </a:graphicData>
          </a:graphic>
        </wp:inline>
      </w:drawing>
    </w:r>
    <w:r w:rsidRPr="00B65702">
      <w:rPr>
        <w:rFonts w:eastAsia="Calibri"/>
        <w:noProof/>
        <w:sz w:val="22"/>
        <w:szCs w:val="22"/>
        <w:lang w:eastAsia="en-US"/>
      </w:rPr>
      <w:t xml:space="preserve">     </w:t>
    </w:r>
    <w:r>
      <w:rPr>
        <w:rFonts w:eastAsia="Calibri"/>
        <w:noProof/>
        <w:sz w:val="22"/>
        <w:szCs w:val="22"/>
      </w:rPr>
      <w:drawing>
        <wp:inline distT="0" distB="0" distL="0" distR="0">
          <wp:extent cx="1552575" cy="762000"/>
          <wp:effectExtent l="0" t="0" r="0" b="0"/>
          <wp:docPr id="2" name="Картина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52575" cy="762000"/>
                  </a:xfrm>
                  <a:prstGeom prst="rect">
                    <a:avLst/>
                  </a:prstGeom>
                  <a:noFill/>
                  <a:ln>
                    <a:noFill/>
                  </a:ln>
                </pic:spPr>
              </pic:pic>
            </a:graphicData>
          </a:graphic>
        </wp:inline>
      </w:drawing>
    </w:r>
    <w:r w:rsidRPr="00B65702">
      <w:rPr>
        <w:rFonts w:eastAsia="Calibri"/>
        <w:noProof/>
        <w:sz w:val="22"/>
        <w:szCs w:val="22"/>
        <w:lang w:eastAsia="en-US"/>
      </w:rPr>
      <w:t xml:space="preserve">    </w:t>
    </w:r>
    <w:r w:rsidRPr="00B65702">
      <w:rPr>
        <w:rFonts w:eastAsia="Calibri"/>
        <w:b/>
        <w:noProof/>
        <w:sz w:val="22"/>
        <w:szCs w:val="22"/>
        <w:lang w:eastAsia="en-US"/>
      </w:rPr>
      <w:t xml:space="preserve">  </w:t>
    </w:r>
    <w:r>
      <w:rPr>
        <w:rFonts w:eastAsia="Calibri"/>
        <w:b/>
        <w:noProof/>
        <w:sz w:val="22"/>
        <w:szCs w:val="22"/>
      </w:rPr>
      <w:drawing>
        <wp:inline distT="0" distB="0" distL="0" distR="0">
          <wp:extent cx="971550" cy="771525"/>
          <wp:effectExtent l="0" t="0" r="0" b="9525"/>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71550" cy="771525"/>
                  </a:xfrm>
                  <a:prstGeom prst="rect">
                    <a:avLst/>
                  </a:prstGeom>
                  <a:noFill/>
                  <a:ln>
                    <a:noFill/>
                  </a:ln>
                </pic:spPr>
              </pic:pic>
            </a:graphicData>
          </a:graphic>
        </wp:inline>
      </w:drawing>
    </w:r>
    <w:r w:rsidRPr="00B65702">
      <w:rPr>
        <w:rFonts w:eastAsia="Calibri"/>
        <w:b/>
        <w:noProof/>
        <w:sz w:val="22"/>
        <w:szCs w:val="22"/>
        <w:lang w:eastAsia="en-US"/>
      </w:rPr>
      <w:t xml:space="preserve">       </w:t>
    </w:r>
    <w:r w:rsidRPr="00B65702">
      <w:rPr>
        <w:rFonts w:eastAsia="Calibri"/>
        <w:b/>
        <w:noProof/>
        <w:sz w:val="22"/>
        <w:szCs w:val="22"/>
        <w:lang w:val="en-US" w:eastAsia="en-US"/>
      </w:rPr>
      <w:t xml:space="preserve"> </w:t>
    </w:r>
  </w:p>
  <w:p w:rsidR="00B65702" w:rsidRPr="00B65702" w:rsidRDefault="00B65702" w:rsidP="00B65702">
    <w:pPr>
      <w:widowControl/>
      <w:tabs>
        <w:tab w:val="center" w:pos="0"/>
        <w:tab w:val="right" w:pos="9072"/>
      </w:tabs>
      <w:autoSpaceDE/>
      <w:autoSpaceDN/>
      <w:adjustRightInd/>
      <w:spacing w:line="276" w:lineRule="auto"/>
      <w:jc w:val="center"/>
      <w:rPr>
        <w:rFonts w:eastAsia="Calibri"/>
        <w:b/>
        <w:sz w:val="16"/>
        <w:szCs w:val="16"/>
        <w:lang w:eastAsia="en-US"/>
      </w:rPr>
    </w:pPr>
    <w:r w:rsidRPr="00B65702">
      <w:rPr>
        <w:rFonts w:eastAsia="Calibri"/>
        <w:b/>
        <w:sz w:val="16"/>
        <w:szCs w:val="16"/>
        <w:lang w:eastAsia="en-US"/>
      </w:rPr>
      <w:t>ПРОГРАМА ЗА РАЗВИТИЕ НА СЕЛСКИТЕ РАЙОНИ 2014-2020 Г.</w:t>
    </w:r>
  </w:p>
  <w:p w:rsidR="00B65702" w:rsidRPr="00B65702" w:rsidRDefault="00B65702" w:rsidP="00B65702">
    <w:pPr>
      <w:widowControl/>
      <w:tabs>
        <w:tab w:val="center" w:pos="0"/>
        <w:tab w:val="right" w:pos="9072"/>
      </w:tabs>
      <w:autoSpaceDE/>
      <w:autoSpaceDN/>
      <w:adjustRightInd/>
      <w:spacing w:line="276" w:lineRule="auto"/>
      <w:jc w:val="center"/>
      <w:rPr>
        <w:rFonts w:eastAsia="Calibri"/>
        <w:b/>
        <w:sz w:val="16"/>
        <w:szCs w:val="16"/>
        <w:lang w:eastAsia="en-US"/>
      </w:rPr>
    </w:pPr>
    <w:r w:rsidRPr="00B65702">
      <w:rPr>
        <w:rFonts w:eastAsia="Calibri"/>
        <w:b/>
        <w:sz w:val="16"/>
        <w:szCs w:val="16"/>
        <w:lang w:eastAsia="en-US"/>
      </w:rPr>
      <w:t>ЕВРОПЕЙСКИ ЗЕМЕДЕЛСКИ ФОНД ЗА РАЗВИТИЕ НА СЕЛСКИТЕ РАЙОНИ: ЕВРОПА ИНВЕСТИРА В СЕЛСКИТЕ РАЙОНИ</w:t>
    </w:r>
  </w:p>
  <w:p w:rsidR="00B65702" w:rsidRPr="00B65702" w:rsidRDefault="00B65702" w:rsidP="00B65702">
    <w:pPr>
      <w:widowControl/>
      <w:tabs>
        <w:tab w:val="center" w:pos="0"/>
        <w:tab w:val="right" w:pos="9072"/>
      </w:tabs>
      <w:autoSpaceDE/>
      <w:autoSpaceDN/>
      <w:adjustRightInd/>
      <w:spacing w:line="276" w:lineRule="auto"/>
      <w:jc w:val="center"/>
      <w:rPr>
        <w:rFonts w:eastAsia="Calibri"/>
        <w:b/>
        <w:sz w:val="16"/>
        <w:szCs w:val="16"/>
        <w:lang w:eastAsia="en-US"/>
      </w:rPr>
    </w:pPr>
    <w:r w:rsidRPr="00B65702">
      <w:rPr>
        <w:rFonts w:eastAsia="Calibri"/>
        <w:b/>
        <w:sz w:val="16"/>
        <w:szCs w:val="16"/>
        <w:lang w:eastAsia="en-US"/>
      </w:rPr>
      <w:t>СНЦ „МЕСТНА ИНИЦИАТИВНА ГРУПА ДОЛНА МИТРОПОЛИЯ – ДОЛНИ ДЪБНИК“</w:t>
    </w:r>
  </w:p>
  <w:p w:rsidR="00B65702" w:rsidRDefault="006B0F40" w:rsidP="00B65702">
    <w:pPr>
      <w:pStyle w:val="Header"/>
    </w:pPr>
    <w:r>
      <w:rPr>
        <w:rFonts w:ascii="Times New Roman" w:eastAsia="Arial Unicode MS" w:hAnsi="Times New Roman"/>
        <w:b/>
        <w:sz w:val="28"/>
        <w:szCs w:val="28"/>
        <w:lang w:val="en-US" w:eastAsia="en-US"/>
      </w:rPr>
      <w:pict>
        <v:rect id="_x0000_i1025"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65702" w:rsidRDefault="00B657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E29"/>
    <w:rsid w:val="00037E29"/>
    <w:rsid w:val="00056C29"/>
    <w:rsid w:val="0007734A"/>
    <w:rsid w:val="001855BD"/>
    <w:rsid w:val="001E5839"/>
    <w:rsid w:val="002B7D1C"/>
    <w:rsid w:val="002F38C5"/>
    <w:rsid w:val="0039487B"/>
    <w:rsid w:val="003958A9"/>
    <w:rsid w:val="00430EFB"/>
    <w:rsid w:val="00481BDB"/>
    <w:rsid w:val="005A4656"/>
    <w:rsid w:val="00623197"/>
    <w:rsid w:val="006B0F40"/>
    <w:rsid w:val="006F6C1E"/>
    <w:rsid w:val="00733F22"/>
    <w:rsid w:val="0078012F"/>
    <w:rsid w:val="00801FEC"/>
    <w:rsid w:val="00840E05"/>
    <w:rsid w:val="008633D2"/>
    <w:rsid w:val="008A17C9"/>
    <w:rsid w:val="00921B12"/>
    <w:rsid w:val="009715C8"/>
    <w:rsid w:val="009A1DFC"/>
    <w:rsid w:val="009D6231"/>
    <w:rsid w:val="00A23F4B"/>
    <w:rsid w:val="00B65702"/>
    <w:rsid w:val="00C23450"/>
    <w:rsid w:val="00C92DC6"/>
    <w:rsid w:val="00CB39C1"/>
    <w:rsid w:val="00DB79FB"/>
    <w:rsid w:val="00DF2696"/>
    <w:rsid w:val="00E14429"/>
    <w:rsid w:val="00FD0F3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4A432"/>
  <w15:docId w15:val="{E292E718-088E-4798-A2B4-3F5D812CB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7E29"/>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7E29"/>
    <w:pPr>
      <w:ind w:left="720"/>
      <w:contextualSpacing/>
    </w:pPr>
  </w:style>
  <w:style w:type="paragraph" w:styleId="NormalWeb">
    <w:name w:val="Normal (Web)"/>
    <w:basedOn w:val="Normal"/>
    <w:rsid w:val="00E14429"/>
    <w:pPr>
      <w:widowControl/>
      <w:autoSpaceDE/>
      <w:autoSpaceDN/>
      <w:adjustRightInd/>
      <w:spacing w:before="100" w:beforeAutospacing="1" w:after="100" w:afterAutospacing="1"/>
    </w:pPr>
    <w:rPr>
      <w:sz w:val="24"/>
      <w:szCs w:val="24"/>
    </w:rPr>
  </w:style>
  <w:style w:type="paragraph" w:styleId="BalloonText">
    <w:name w:val="Balloon Text"/>
    <w:basedOn w:val="Normal"/>
    <w:link w:val="BalloonTextChar"/>
    <w:uiPriority w:val="99"/>
    <w:semiHidden/>
    <w:unhideWhenUsed/>
    <w:rsid w:val="00C92DC6"/>
    <w:rPr>
      <w:rFonts w:ascii="Tahoma" w:hAnsi="Tahoma" w:cs="Tahoma"/>
      <w:sz w:val="16"/>
      <w:szCs w:val="16"/>
    </w:rPr>
  </w:style>
  <w:style w:type="character" w:customStyle="1" w:styleId="BalloonTextChar">
    <w:name w:val="Balloon Text Char"/>
    <w:basedOn w:val="DefaultParagraphFont"/>
    <w:link w:val="BalloonText"/>
    <w:uiPriority w:val="99"/>
    <w:semiHidden/>
    <w:rsid w:val="00C92DC6"/>
    <w:rPr>
      <w:rFonts w:ascii="Tahoma" w:eastAsia="Times New Roman" w:hAnsi="Tahoma" w:cs="Tahoma"/>
      <w:sz w:val="16"/>
      <w:szCs w:val="16"/>
      <w:lang w:eastAsia="bg-BG"/>
    </w:rPr>
  </w:style>
  <w:style w:type="paragraph" w:styleId="Header">
    <w:name w:val="header"/>
    <w:aliases w:val="hd,Header Titlos Prosforas"/>
    <w:basedOn w:val="Normal"/>
    <w:link w:val="HeaderChar"/>
    <w:uiPriority w:val="99"/>
    <w:rsid w:val="00C92DC6"/>
    <w:pPr>
      <w:widowControl/>
      <w:tabs>
        <w:tab w:val="center" w:pos="4536"/>
        <w:tab w:val="right" w:pos="9072"/>
      </w:tabs>
      <w:autoSpaceDE/>
      <w:autoSpaceDN/>
      <w:adjustRightInd/>
    </w:pPr>
    <w:rPr>
      <w:rFonts w:ascii="Calibri" w:eastAsia="Calibri" w:hAnsi="Calibri"/>
      <w:lang w:val="x-none" w:eastAsia="x-none"/>
    </w:rPr>
  </w:style>
  <w:style w:type="character" w:customStyle="1" w:styleId="HeaderChar">
    <w:name w:val="Header Char"/>
    <w:aliases w:val="hd Char,Header Titlos Prosforas Char"/>
    <w:basedOn w:val="DefaultParagraphFont"/>
    <w:link w:val="Header"/>
    <w:uiPriority w:val="99"/>
    <w:rsid w:val="00C92DC6"/>
    <w:rPr>
      <w:rFonts w:ascii="Calibri" w:eastAsia="Calibri" w:hAnsi="Calibri" w:cs="Times New Roman"/>
      <w:sz w:val="20"/>
      <w:szCs w:val="20"/>
      <w:lang w:val="x-none" w:eastAsia="x-none"/>
    </w:rPr>
  </w:style>
  <w:style w:type="paragraph" w:styleId="Footer">
    <w:name w:val="footer"/>
    <w:basedOn w:val="Normal"/>
    <w:link w:val="FooterChar"/>
    <w:uiPriority w:val="99"/>
    <w:unhideWhenUsed/>
    <w:rsid w:val="00B65702"/>
    <w:pPr>
      <w:tabs>
        <w:tab w:val="center" w:pos="4536"/>
        <w:tab w:val="right" w:pos="9072"/>
      </w:tabs>
    </w:pPr>
  </w:style>
  <w:style w:type="character" w:customStyle="1" w:styleId="FooterChar">
    <w:name w:val="Footer Char"/>
    <w:basedOn w:val="DefaultParagraphFont"/>
    <w:link w:val="Footer"/>
    <w:uiPriority w:val="99"/>
    <w:rsid w:val="00B65702"/>
    <w:rPr>
      <w:rFonts w:ascii="Times New Roman" w:eastAsia="Times New Roman" w:hAnsi="Times New Roman" w:cs="Times New Roman"/>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migdmdd.eu"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9</Pages>
  <Words>2967</Words>
  <Characters>16918</Characters>
  <Application>Microsoft Office Word</Application>
  <DocSecurity>0</DocSecurity>
  <Lines>140</Lines>
  <Paragraphs>39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19846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User3</dc:creator>
  <cp:lastModifiedBy>МИГ-НИНА</cp:lastModifiedBy>
  <cp:revision>23</cp:revision>
  <dcterms:created xsi:type="dcterms:W3CDTF">2018-03-27T06:38:00Z</dcterms:created>
  <dcterms:modified xsi:type="dcterms:W3CDTF">2022-07-18T10:49:00Z</dcterms:modified>
</cp:coreProperties>
</file>